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0C" w:rsidRDefault="000D650C" w:rsidP="000D650C">
      <w:pPr>
        <w:spacing w:after="0"/>
        <w:jc w:val="center"/>
        <w:rPr>
          <w:color w:val="FFFFFF"/>
          <w:sz w:val="28"/>
          <w:szCs w:val="28"/>
        </w:rPr>
      </w:pPr>
      <w:r>
        <w:rPr>
          <w:color w:val="FFFFFF"/>
          <w:sz w:val="28"/>
          <w:szCs w:val="28"/>
        </w:rPr>
        <w:t>ЧЕРКАСЬКА</w:t>
      </w:r>
      <w:r>
        <w:rPr>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0D650C" w:rsidRDefault="000D650C" w:rsidP="000D650C">
      <w:pPr>
        <w:spacing w:after="0"/>
        <w:jc w:val="center"/>
        <w:rPr>
          <w:spacing w:val="20"/>
          <w:sz w:val="28"/>
          <w:szCs w:val="28"/>
        </w:rPr>
      </w:pPr>
      <w:r>
        <w:rPr>
          <w:spacing w:val="20"/>
          <w:sz w:val="28"/>
          <w:szCs w:val="28"/>
        </w:rPr>
        <w:t>ЧЕРКАСЬКА МІСЬКА РАДА</w:t>
      </w:r>
    </w:p>
    <w:p w:rsidR="000D650C" w:rsidRDefault="000D650C" w:rsidP="000D650C">
      <w:pPr>
        <w:spacing w:after="0"/>
        <w:jc w:val="center"/>
        <w:rPr>
          <w:sz w:val="28"/>
          <w:szCs w:val="28"/>
        </w:rPr>
      </w:pPr>
    </w:p>
    <w:p w:rsidR="000D650C" w:rsidRDefault="000D650C" w:rsidP="000D650C">
      <w:pPr>
        <w:spacing w:after="0"/>
        <w:jc w:val="center"/>
        <w:rPr>
          <w:sz w:val="28"/>
          <w:szCs w:val="28"/>
        </w:rPr>
      </w:pPr>
      <w:r>
        <w:rPr>
          <w:sz w:val="28"/>
          <w:szCs w:val="28"/>
        </w:rPr>
        <w:t>ВИКОНАВЧИЙ КОМІТЕТ</w:t>
      </w:r>
    </w:p>
    <w:p w:rsidR="000D650C" w:rsidRDefault="000D650C" w:rsidP="000D650C">
      <w:pPr>
        <w:spacing w:after="0"/>
        <w:jc w:val="center"/>
        <w:rPr>
          <w:sz w:val="28"/>
          <w:szCs w:val="28"/>
        </w:rPr>
      </w:pPr>
    </w:p>
    <w:p w:rsidR="000D650C" w:rsidRDefault="000D650C" w:rsidP="000D650C">
      <w:pPr>
        <w:spacing w:after="0"/>
        <w:jc w:val="center"/>
        <w:rPr>
          <w:b/>
          <w:sz w:val="28"/>
          <w:szCs w:val="28"/>
        </w:rPr>
      </w:pPr>
      <w:r>
        <w:rPr>
          <w:b/>
          <w:sz w:val="28"/>
          <w:szCs w:val="28"/>
        </w:rPr>
        <w:t>РІШЕННЯ</w:t>
      </w:r>
    </w:p>
    <w:p w:rsidR="000D650C" w:rsidRDefault="000D650C" w:rsidP="000D650C">
      <w:pPr>
        <w:spacing w:after="0"/>
        <w:jc w:val="center"/>
        <w:rPr>
          <w:b/>
          <w:sz w:val="28"/>
          <w:szCs w:val="28"/>
        </w:rPr>
      </w:pPr>
    </w:p>
    <w:p w:rsidR="000D650C" w:rsidRPr="000D650C" w:rsidRDefault="000D650C" w:rsidP="000D650C">
      <w:pPr>
        <w:spacing w:after="0"/>
        <w:jc w:val="center"/>
        <w:rPr>
          <w:sz w:val="28"/>
          <w:szCs w:val="28"/>
          <w:lang w:val="en-US"/>
        </w:rPr>
      </w:pPr>
      <w:r>
        <w:rPr>
          <w:sz w:val="28"/>
          <w:szCs w:val="28"/>
        </w:rPr>
        <w:t xml:space="preserve">Від </w:t>
      </w:r>
      <w:r w:rsidRPr="000D650C">
        <w:rPr>
          <w:sz w:val="28"/>
          <w:szCs w:val="28"/>
          <w:u w:val="single"/>
        </w:rPr>
        <w:t>26</w:t>
      </w:r>
      <w:r>
        <w:rPr>
          <w:sz w:val="28"/>
          <w:szCs w:val="28"/>
          <w:u w:val="single"/>
        </w:rPr>
        <w:t>.</w:t>
      </w:r>
      <w:r w:rsidRPr="000D650C">
        <w:rPr>
          <w:sz w:val="28"/>
          <w:szCs w:val="28"/>
          <w:u w:val="single"/>
        </w:rPr>
        <w:t>02</w:t>
      </w:r>
      <w:r>
        <w:rPr>
          <w:sz w:val="28"/>
          <w:szCs w:val="28"/>
          <w:u w:val="single"/>
        </w:rPr>
        <w:t>.201</w:t>
      </w:r>
      <w:r w:rsidRPr="000D650C">
        <w:rPr>
          <w:sz w:val="28"/>
          <w:szCs w:val="28"/>
          <w:u w:val="single"/>
        </w:rPr>
        <w:t>9</w:t>
      </w:r>
      <w:r>
        <w:rPr>
          <w:sz w:val="28"/>
          <w:szCs w:val="28"/>
        </w:rPr>
        <w:t xml:space="preserve"> № </w:t>
      </w:r>
      <w:r>
        <w:rPr>
          <w:sz w:val="28"/>
          <w:szCs w:val="28"/>
          <w:u w:val="single"/>
        </w:rPr>
        <w:t>21</w:t>
      </w:r>
      <w:r>
        <w:rPr>
          <w:sz w:val="28"/>
          <w:szCs w:val="28"/>
          <w:u w:val="single"/>
          <w:lang w:val="en-US"/>
        </w:rPr>
        <w:t>6</w:t>
      </w:r>
      <w:bookmarkStart w:id="0" w:name="_GoBack"/>
      <w:bookmarkEnd w:id="0"/>
    </w:p>
    <w:p w:rsidR="00E46662" w:rsidRPr="000D650C" w:rsidRDefault="00E46662" w:rsidP="00E46662">
      <w:pPr>
        <w:spacing w:after="0" w:line="240" w:lineRule="auto"/>
        <w:rPr>
          <w:rFonts w:ascii="Times New Roman" w:eastAsia="Times New Roman" w:hAnsi="Times New Roman" w:cs="Times New Roman"/>
          <w:sz w:val="28"/>
          <w:szCs w:val="28"/>
          <w:lang w:val="en-US" w:eastAsia="ru-RU"/>
        </w:rPr>
      </w:pPr>
    </w:p>
    <w:p w:rsidR="00E4666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Default="00E46662" w:rsidP="00E46662">
      <w:pPr>
        <w:spacing w:after="0" w:line="240" w:lineRule="auto"/>
        <w:rPr>
          <w:rFonts w:ascii="Times New Roman" w:eastAsia="Times New Roman" w:hAnsi="Times New Roman" w:cs="Times New Roman"/>
          <w:sz w:val="28"/>
          <w:szCs w:val="28"/>
          <w:lang w:val="uk-UA" w:eastAsia="ru-RU"/>
        </w:rPr>
      </w:pPr>
      <w:r w:rsidRPr="00002A22">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проведення конкурсу на </w:t>
      </w:r>
    </w:p>
    <w:p w:rsidR="00E46662" w:rsidRDefault="00E46662" w:rsidP="00E4666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визначення виконавця послуг з </w:t>
      </w:r>
    </w:p>
    <w:p w:rsidR="00E46662" w:rsidRDefault="00E46662" w:rsidP="00E46662">
      <w:pPr>
        <w:spacing w:after="0" w:line="240" w:lineRule="auto"/>
        <w:rPr>
          <w:rFonts w:ascii="Times New Roman" w:eastAsia="Times New Roman" w:hAnsi="Times New Roman" w:cs="Times New Roman"/>
          <w:sz w:val="28"/>
          <w:szCs w:val="28"/>
          <w:lang w:val="uk-UA" w:eastAsia="ru-RU"/>
        </w:rPr>
      </w:pPr>
      <w:r w:rsidRPr="00002A22">
        <w:rPr>
          <w:rFonts w:ascii="Times New Roman" w:eastAsia="Times New Roman" w:hAnsi="Times New Roman" w:cs="Times New Roman"/>
          <w:sz w:val="28"/>
          <w:szCs w:val="28"/>
          <w:lang w:val="uk-UA" w:eastAsia="ru-RU"/>
        </w:rPr>
        <w:t>вивезення побутових</w:t>
      </w:r>
    </w:p>
    <w:p w:rsidR="00E46662" w:rsidRDefault="00E46662" w:rsidP="00E46662">
      <w:pPr>
        <w:spacing w:after="0" w:line="240" w:lineRule="auto"/>
        <w:rPr>
          <w:rFonts w:ascii="Times New Roman" w:eastAsia="Times New Roman" w:hAnsi="Times New Roman" w:cs="Times New Roman"/>
          <w:sz w:val="28"/>
          <w:szCs w:val="28"/>
          <w:lang w:val="uk-UA" w:eastAsia="ru-RU"/>
        </w:rPr>
      </w:pPr>
      <w:r w:rsidRPr="00002A22">
        <w:rPr>
          <w:rFonts w:ascii="Times New Roman" w:eastAsia="Times New Roman" w:hAnsi="Times New Roman" w:cs="Times New Roman"/>
          <w:sz w:val="28"/>
          <w:szCs w:val="28"/>
          <w:lang w:val="uk-UA" w:eastAsia="ru-RU"/>
        </w:rPr>
        <w:t>відходів (великогабаритних</w:t>
      </w:r>
      <w:r>
        <w:rPr>
          <w:rFonts w:ascii="Times New Roman" w:eastAsia="Times New Roman" w:hAnsi="Times New Roman" w:cs="Times New Roman"/>
          <w:sz w:val="28"/>
          <w:szCs w:val="28"/>
          <w:lang w:val="uk-UA" w:eastAsia="ru-RU"/>
        </w:rPr>
        <w:t xml:space="preserve"> та </w:t>
      </w: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ремонтних) </w:t>
      </w:r>
      <w:r w:rsidRPr="00002A22">
        <w:rPr>
          <w:rFonts w:ascii="Times New Roman" w:eastAsia="Times New Roman" w:hAnsi="Times New Roman" w:cs="Times New Roman"/>
          <w:sz w:val="28"/>
          <w:szCs w:val="28"/>
          <w:lang w:val="uk-UA" w:eastAsia="ru-RU"/>
        </w:rPr>
        <w:t>на території м. Черкаси</w:t>
      </w:r>
    </w:p>
    <w:p w:rsidR="00E46662" w:rsidRPr="00002A22" w:rsidRDefault="00E46662" w:rsidP="00E46662">
      <w:pPr>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002A22">
        <w:rPr>
          <w:rFonts w:ascii="Times New Roman" w:eastAsia="Times New Roman" w:hAnsi="Times New Roman" w:cs="Times New Roman"/>
          <w:sz w:val="28"/>
          <w:szCs w:val="28"/>
          <w:lang w:val="uk-UA" w:eastAsia="ru-RU"/>
        </w:rPr>
        <w:t xml:space="preserve">Відповідно до пп. 6 п. «а» ч. 1 ст. 30, ч. 1 ст. 51 Закону України «Про місцеве самоврядування в Україні», </w:t>
      </w:r>
      <w:r w:rsidRPr="00CF36A4">
        <w:rPr>
          <w:rFonts w:ascii="Times New Roman" w:hAnsi="Times New Roman" w:cs="Times New Roman"/>
          <w:sz w:val="28"/>
          <w:szCs w:val="28"/>
          <w:lang w:val="uk-UA"/>
        </w:rPr>
        <w:t>Порядку проведення конкурсу на надання послуг з вивезення побутових відходів, затвердженому постановою Ка</w:t>
      </w:r>
      <w:r>
        <w:rPr>
          <w:rFonts w:ascii="Times New Roman" w:hAnsi="Times New Roman" w:cs="Times New Roman"/>
          <w:sz w:val="28"/>
          <w:szCs w:val="28"/>
          <w:lang w:val="uk-UA"/>
        </w:rPr>
        <w:t>бінету Міністрів України від 16.11.2011 №</w:t>
      </w:r>
      <w:r w:rsidRPr="00CF36A4">
        <w:rPr>
          <w:rFonts w:ascii="Times New Roman" w:hAnsi="Times New Roman" w:cs="Times New Roman"/>
          <w:sz w:val="28"/>
          <w:szCs w:val="28"/>
          <w:lang w:val="uk-UA"/>
        </w:rPr>
        <w:t>1173</w:t>
      </w:r>
      <w:r>
        <w:rPr>
          <w:rFonts w:ascii="Times New Roman" w:hAnsi="Times New Roman" w:cs="Times New Roman"/>
          <w:sz w:val="28"/>
          <w:szCs w:val="28"/>
          <w:lang w:val="uk-UA"/>
        </w:rPr>
        <w:t xml:space="preserve"> (1173-2011-п)</w:t>
      </w:r>
      <w:r w:rsidRPr="00CF36A4">
        <w:rPr>
          <w:rFonts w:ascii="Times New Roman" w:hAnsi="Times New Roman" w:cs="Times New Roman"/>
          <w:sz w:val="28"/>
          <w:szCs w:val="28"/>
          <w:lang w:val="uk-UA"/>
        </w:rPr>
        <w:t>, Порядку проведення конкурсу з надання житлово-комунальних послуг, затвердженому постановою Ка</w:t>
      </w:r>
      <w:r>
        <w:rPr>
          <w:rFonts w:ascii="Times New Roman" w:hAnsi="Times New Roman" w:cs="Times New Roman"/>
          <w:sz w:val="28"/>
          <w:szCs w:val="28"/>
          <w:lang w:val="uk-UA"/>
        </w:rPr>
        <w:t>бінету Міністрів України від 21.07.</w:t>
      </w:r>
      <w:r w:rsidRPr="00CF36A4">
        <w:rPr>
          <w:rFonts w:ascii="Times New Roman" w:hAnsi="Times New Roman" w:cs="Times New Roman"/>
          <w:sz w:val="28"/>
          <w:szCs w:val="28"/>
          <w:lang w:val="uk-UA"/>
        </w:rPr>
        <w:t xml:space="preserve">2005 </w:t>
      </w:r>
      <w:r>
        <w:rPr>
          <w:rFonts w:ascii="Times New Roman" w:hAnsi="Times New Roman" w:cs="Times New Roman"/>
          <w:sz w:val="28"/>
          <w:szCs w:val="28"/>
          <w:lang w:val="uk-UA"/>
        </w:rPr>
        <w:t xml:space="preserve">№ </w:t>
      </w:r>
      <w:r w:rsidRPr="00CF36A4">
        <w:rPr>
          <w:rFonts w:ascii="Times New Roman" w:hAnsi="Times New Roman" w:cs="Times New Roman"/>
          <w:sz w:val="28"/>
          <w:szCs w:val="28"/>
          <w:lang w:val="uk-UA"/>
        </w:rPr>
        <w:t>631</w:t>
      </w:r>
      <w:r>
        <w:rPr>
          <w:rFonts w:ascii="Times New Roman" w:hAnsi="Times New Roman" w:cs="Times New Roman"/>
          <w:sz w:val="28"/>
          <w:szCs w:val="28"/>
          <w:lang w:val="uk-UA"/>
        </w:rPr>
        <w:t xml:space="preserve"> (631-2005-п),</w:t>
      </w:r>
      <w:r w:rsidRPr="00CF36A4">
        <w:rPr>
          <w:rFonts w:ascii="Times New Roman" w:hAnsi="Times New Roman" w:cs="Times New Roman"/>
          <w:sz w:val="28"/>
          <w:szCs w:val="28"/>
          <w:lang w:val="uk-UA"/>
        </w:rPr>
        <w:t xml:space="preserve"> Правилах надання послуг з вивезення побутових відходів, затверджених постановою </w:t>
      </w:r>
      <w:r w:rsidRPr="00B94357">
        <w:rPr>
          <w:rFonts w:ascii="Times New Roman" w:hAnsi="Times New Roman" w:cs="Times New Roman"/>
          <w:sz w:val="28"/>
          <w:szCs w:val="28"/>
          <w:lang w:val="uk-UA"/>
        </w:rPr>
        <w:t>Ка</w:t>
      </w:r>
      <w:r>
        <w:rPr>
          <w:rFonts w:ascii="Times New Roman" w:hAnsi="Times New Roman" w:cs="Times New Roman"/>
          <w:sz w:val="28"/>
          <w:szCs w:val="28"/>
          <w:lang w:val="uk-UA"/>
        </w:rPr>
        <w:t>бінету Міністрів України від 10.12.</w:t>
      </w:r>
      <w:r w:rsidRPr="00B94357">
        <w:rPr>
          <w:rFonts w:ascii="Times New Roman" w:hAnsi="Times New Roman" w:cs="Times New Roman"/>
          <w:sz w:val="28"/>
          <w:szCs w:val="28"/>
          <w:lang w:val="uk-UA"/>
        </w:rPr>
        <w:t xml:space="preserve">2008 </w:t>
      </w:r>
      <w:r>
        <w:rPr>
          <w:rFonts w:ascii="Times New Roman" w:hAnsi="Times New Roman" w:cs="Times New Roman"/>
          <w:sz w:val="28"/>
          <w:szCs w:val="28"/>
          <w:lang w:val="uk-UA"/>
        </w:rPr>
        <w:t>№</w:t>
      </w:r>
      <w:r w:rsidRPr="00B94357">
        <w:rPr>
          <w:rFonts w:ascii="Times New Roman" w:hAnsi="Times New Roman" w:cs="Times New Roman"/>
          <w:sz w:val="28"/>
          <w:szCs w:val="28"/>
          <w:lang w:val="uk-UA"/>
        </w:rPr>
        <w:t>1070</w:t>
      </w:r>
      <w:r>
        <w:rPr>
          <w:rFonts w:ascii="Times New Roman" w:hAnsi="Times New Roman" w:cs="Times New Roman"/>
          <w:sz w:val="28"/>
          <w:szCs w:val="28"/>
          <w:lang w:val="uk-UA"/>
        </w:rPr>
        <w:t xml:space="preserve"> </w:t>
      </w:r>
      <w:r w:rsidRPr="00B94357">
        <w:rPr>
          <w:rFonts w:ascii="Times New Roman" w:hAnsi="Times New Roman" w:cs="Times New Roman"/>
          <w:sz w:val="28"/>
          <w:szCs w:val="28"/>
          <w:lang w:val="uk-UA"/>
        </w:rPr>
        <w:t>(</w:t>
      </w:r>
      <w:r>
        <w:rPr>
          <w:rFonts w:ascii="Times New Roman" w:hAnsi="Times New Roman" w:cs="Times New Roman"/>
          <w:sz w:val="28"/>
          <w:szCs w:val="28"/>
          <w:lang w:val="uk-UA"/>
        </w:rPr>
        <w:t>1070-2008-п</w:t>
      </w:r>
      <w:r w:rsidRPr="00B94357">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 р</w:t>
      </w:r>
      <w:r w:rsidRPr="00002A22">
        <w:rPr>
          <w:rFonts w:ascii="Times New Roman" w:eastAsia="Times New Roman" w:hAnsi="Times New Roman" w:cs="Times New Roman"/>
          <w:sz w:val="28"/>
          <w:szCs w:val="28"/>
          <w:lang w:val="uk-UA" w:eastAsia="ru-RU"/>
        </w:rPr>
        <w:t>ішення Черкаської міської ради від 19.08.2014</w:t>
      </w:r>
      <w:r>
        <w:rPr>
          <w:rFonts w:ascii="Times New Roman" w:eastAsia="Times New Roman" w:hAnsi="Times New Roman" w:cs="Times New Roman"/>
          <w:sz w:val="28"/>
          <w:szCs w:val="28"/>
          <w:lang w:val="uk-UA" w:eastAsia="ru-RU"/>
        </w:rPr>
        <w:t xml:space="preserve"> </w:t>
      </w:r>
      <w:r w:rsidRPr="00002A22">
        <w:rPr>
          <w:rFonts w:ascii="Times New Roman" w:eastAsia="Times New Roman" w:hAnsi="Times New Roman" w:cs="Times New Roman"/>
          <w:sz w:val="28"/>
          <w:szCs w:val="28"/>
          <w:lang w:val="uk-UA" w:eastAsia="ru-RU"/>
        </w:rPr>
        <w:t xml:space="preserve">№ 2-61 «Про визначення послуги з вивезення побутових відходів, як окремої комунальної послуги, право на яку виборюється на конкурсних засадах» для </w:t>
      </w:r>
      <w:r w:rsidRPr="00002A22">
        <w:rPr>
          <w:rFonts w:ascii="Times New Roman" w:eastAsia="Times New Roman" w:hAnsi="Times New Roman" w:cs="Times New Roman"/>
          <w:snapToGrid w:val="0"/>
          <w:sz w:val="28"/>
          <w:szCs w:val="28"/>
          <w:lang w:val="uk-UA" w:eastAsia="ru-RU"/>
        </w:rPr>
        <w:t xml:space="preserve">підвищення якості надання послуг з </w:t>
      </w:r>
      <w:r w:rsidRPr="00002A22">
        <w:rPr>
          <w:rFonts w:ascii="Times New Roman" w:eastAsia="Times New Roman" w:hAnsi="Times New Roman" w:cs="Times New Roman"/>
          <w:sz w:val="28"/>
          <w:szCs w:val="28"/>
          <w:lang w:val="uk-UA" w:eastAsia="ru-RU"/>
        </w:rPr>
        <w:t xml:space="preserve">вивезення побутових відходів, виконавчий комітет Черкаської міської ради </w:t>
      </w:r>
    </w:p>
    <w:p w:rsidR="00E46662" w:rsidRPr="00002A22" w:rsidRDefault="00E46662" w:rsidP="00E46662">
      <w:pPr>
        <w:shd w:val="clear" w:color="auto" w:fill="FFFFFF"/>
        <w:spacing w:after="0" w:line="240" w:lineRule="auto"/>
        <w:ind w:right="57"/>
        <w:jc w:val="both"/>
        <w:rPr>
          <w:rFonts w:ascii="Times New Roman" w:eastAsia="Times New Roman" w:hAnsi="Times New Roman" w:cs="Times New Roman"/>
          <w:spacing w:val="7"/>
          <w:sz w:val="28"/>
          <w:szCs w:val="28"/>
          <w:lang w:val="uk-UA" w:eastAsia="ru-RU"/>
        </w:rPr>
      </w:pPr>
      <w:r w:rsidRPr="00002A22">
        <w:rPr>
          <w:rFonts w:ascii="Times New Roman" w:eastAsia="Times New Roman" w:hAnsi="Times New Roman" w:cs="Times New Roman"/>
          <w:spacing w:val="7"/>
          <w:sz w:val="28"/>
          <w:szCs w:val="28"/>
          <w:lang w:val="uk-UA" w:eastAsia="ru-RU"/>
        </w:rPr>
        <w:t>ВИРІШИВ:</w:t>
      </w:r>
    </w:p>
    <w:p w:rsidR="00E46662" w:rsidRPr="00002A22" w:rsidRDefault="00E46662" w:rsidP="00E46662">
      <w:pPr>
        <w:spacing w:after="0" w:line="240" w:lineRule="auto"/>
        <w:ind w:firstLine="540"/>
        <w:jc w:val="both"/>
        <w:rPr>
          <w:rFonts w:ascii="Times New Roman" w:eastAsia="Times New Roman" w:hAnsi="Times New Roman" w:cs="Times New Roman"/>
          <w:sz w:val="28"/>
          <w:szCs w:val="28"/>
          <w:lang w:val="uk-UA" w:eastAsia="ru-RU"/>
        </w:rPr>
      </w:pPr>
    </w:p>
    <w:p w:rsidR="00E46662" w:rsidRDefault="00E46662" w:rsidP="00E46662">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sidRPr="00E46662">
        <w:rPr>
          <w:rFonts w:ascii="Times New Roman" w:eastAsia="Calibri" w:hAnsi="Times New Roman" w:cs="Times New Roman"/>
          <w:sz w:val="28"/>
          <w:szCs w:val="28"/>
          <w:lang w:val="uk-UA" w:eastAsia="ru-RU"/>
        </w:rPr>
        <w:t xml:space="preserve">Провести конкурс на визначення виконавця послуг з </w:t>
      </w:r>
      <w:r w:rsidRPr="00E46662">
        <w:rPr>
          <w:rFonts w:ascii="Times New Roman" w:eastAsia="Times New Roman" w:hAnsi="Times New Roman" w:cs="Times New Roman"/>
          <w:sz w:val="28"/>
          <w:szCs w:val="28"/>
          <w:lang w:val="uk-UA" w:eastAsia="ru-RU"/>
        </w:rPr>
        <w:t>вивезення побутових відходів (великогабаритних та ремонтних) на території м. Черкаси відповідно до постанови Кабінету Міністрів України від 16.11.2011 №1173 «Питання надання послуг з вивезення побутових відходів» в березні                 2019 року.</w:t>
      </w:r>
    </w:p>
    <w:p w:rsidR="00E46662" w:rsidRDefault="00E46662" w:rsidP="00E46662">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sidRPr="00E46662">
        <w:rPr>
          <w:rFonts w:ascii="Times New Roman" w:eastAsia="Times New Roman" w:hAnsi="Times New Roman" w:cs="Times New Roman"/>
          <w:sz w:val="28"/>
          <w:szCs w:val="28"/>
          <w:lang w:val="uk-UA" w:eastAsia="ru-RU"/>
        </w:rPr>
        <w:t>Затвердити конкурсну документацію для проведення конкурсу на визначення виконавця послуг з вивезення побутових відходів (великогабаритних та ремонтних) на території м. Черкаси згідно з                додатком 1.</w:t>
      </w:r>
    </w:p>
    <w:p w:rsidR="00203A98" w:rsidRDefault="00203A98" w:rsidP="00E46662">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Затвердити форму заяви на участь у конкурсі та цінової пропозиції згідно з додатком 2.</w:t>
      </w:r>
    </w:p>
    <w:p w:rsidR="00ED614E" w:rsidRDefault="00203A98" w:rsidP="00E46662">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Затвердити оголошення про проведення конкурсу на визначення виконавця послуг з вивезення побутових відходів (великогабаритних та ремонтних) на території м. Черкаси </w:t>
      </w:r>
      <w:r w:rsidR="00ED614E">
        <w:rPr>
          <w:rFonts w:ascii="Times New Roman" w:eastAsia="Times New Roman" w:hAnsi="Times New Roman" w:cs="Times New Roman"/>
          <w:sz w:val="28"/>
          <w:szCs w:val="28"/>
          <w:lang w:val="uk-UA" w:eastAsia="ru-RU"/>
        </w:rPr>
        <w:t>згідно з додатком 3.</w:t>
      </w:r>
    </w:p>
    <w:p w:rsidR="00ED614E" w:rsidRDefault="000E00DC" w:rsidP="00ED614E">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D614E">
        <w:rPr>
          <w:rFonts w:ascii="Times New Roman" w:eastAsia="Times New Roman" w:hAnsi="Times New Roman" w:cs="Times New Roman"/>
          <w:sz w:val="28"/>
          <w:szCs w:val="28"/>
          <w:lang w:val="uk-UA" w:eastAsia="ru-RU"/>
        </w:rPr>
        <w:t>Департаменту організаційного забезпечення:</w:t>
      </w:r>
    </w:p>
    <w:p w:rsidR="00ED614E" w:rsidRDefault="00ED614E" w:rsidP="00ED614E">
      <w:pPr>
        <w:pStyle w:val="a4"/>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оприлюднити в засобах масової інформації рішення</w:t>
      </w:r>
      <w:r w:rsidRPr="00ED614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про проведення </w:t>
      </w:r>
      <w:r w:rsidRPr="00E46662">
        <w:rPr>
          <w:rFonts w:ascii="Times New Roman" w:eastAsia="Calibri" w:hAnsi="Times New Roman" w:cs="Times New Roman"/>
          <w:sz w:val="28"/>
          <w:szCs w:val="28"/>
          <w:lang w:val="uk-UA" w:eastAsia="ru-RU"/>
        </w:rPr>
        <w:t>конкурс</w:t>
      </w:r>
      <w:r>
        <w:rPr>
          <w:rFonts w:ascii="Times New Roman" w:eastAsia="Calibri" w:hAnsi="Times New Roman" w:cs="Times New Roman"/>
          <w:sz w:val="28"/>
          <w:szCs w:val="28"/>
          <w:lang w:val="uk-UA" w:eastAsia="ru-RU"/>
        </w:rPr>
        <w:t>у</w:t>
      </w:r>
      <w:r w:rsidRPr="00E46662">
        <w:rPr>
          <w:rFonts w:ascii="Times New Roman" w:eastAsia="Calibri" w:hAnsi="Times New Roman" w:cs="Times New Roman"/>
          <w:sz w:val="28"/>
          <w:szCs w:val="28"/>
          <w:lang w:val="uk-UA" w:eastAsia="ru-RU"/>
        </w:rPr>
        <w:t xml:space="preserve"> на визначення виконавця послуг з </w:t>
      </w:r>
      <w:r w:rsidRPr="00E46662">
        <w:rPr>
          <w:rFonts w:ascii="Times New Roman" w:eastAsia="Times New Roman" w:hAnsi="Times New Roman" w:cs="Times New Roman"/>
          <w:sz w:val="28"/>
          <w:szCs w:val="28"/>
          <w:lang w:val="uk-UA" w:eastAsia="ru-RU"/>
        </w:rPr>
        <w:t>вивезення побутових відходів (великогабаритних та ремонтних) на території м. Черкаси</w:t>
      </w:r>
      <w:r>
        <w:rPr>
          <w:rFonts w:ascii="Times New Roman" w:eastAsia="Times New Roman" w:hAnsi="Times New Roman" w:cs="Times New Roman"/>
          <w:sz w:val="28"/>
          <w:szCs w:val="28"/>
          <w:lang w:val="uk-UA" w:eastAsia="ru-RU"/>
        </w:rPr>
        <w:t>.</w:t>
      </w:r>
    </w:p>
    <w:p w:rsidR="00ED614E" w:rsidRDefault="00ED614E" w:rsidP="00ED614E">
      <w:pPr>
        <w:pStyle w:val="a4"/>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оприлюднити в засобах масової інформації (в газетах, на сайті Черкаської міської ради) оголошення про проведення конкурсу на визначення виконавця послуг з вивезення побутових відходів (великогабаритних та ремонтних) на території м. Черкаси.</w:t>
      </w:r>
    </w:p>
    <w:p w:rsidR="00E46662" w:rsidRPr="000E00DC" w:rsidRDefault="00E46662" w:rsidP="000E00DC">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sidRPr="000E00DC">
        <w:rPr>
          <w:rFonts w:ascii="Times New Roman" w:eastAsia="Times New Roman" w:hAnsi="Times New Roman" w:cs="Times New Roman"/>
          <w:sz w:val="28"/>
          <w:szCs w:val="28"/>
          <w:lang w:val="uk-UA" w:eastAsia="ru-RU"/>
        </w:rPr>
        <w:t xml:space="preserve">Контроль за виконанням рішення покласти на заступника міського голови з питань діяльності виконавчих органів ради Бордунос Л.І. </w:t>
      </w:r>
    </w:p>
    <w:p w:rsidR="00E46662" w:rsidRPr="00693230" w:rsidRDefault="00E46662" w:rsidP="00E46662">
      <w:pPr>
        <w:pStyle w:val="a3"/>
        <w:jc w:val="both"/>
        <w:rPr>
          <w:rFonts w:ascii="Times New Roman" w:hAnsi="Times New Roman" w:cs="Times New Roman"/>
          <w:sz w:val="28"/>
          <w:szCs w:val="28"/>
          <w:lang w:val="uk-UA" w:eastAsia="ru-RU"/>
        </w:rPr>
      </w:pPr>
    </w:p>
    <w:p w:rsidR="00E46662" w:rsidRPr="00693230" w:rsidRDefault="00E46662" w:rsidP="00E46662">
      <w:pPr>
        <w:pStyle w:val="a3"/>
        <w:jc w:val="both"/>
        <w:rPr>
          <w:rFonts w:ascii="Times New Roman" w:eastAsia="Times New Roman" w:hAnsi="Times New Roman" w:cs="Times New Roman"/>
          <w:b/>
          <w:sz w:val="28"/>
          <w:szCs w:val="28"/>
          <w:lang w:val="uk-UA" w:eastAsia="ru-RU"/>
        </w:rPr>
      </w:pPr>
      <w:r w:rsidRPr="00693230">
        <w:rPr>
          <w:rFonts w:ascii="Times New Roman" w:hAnsi="Times New Roman" w:cs="Times New Roman"/>
          <w:sz w:val="28"/>
          <w:szCs w:val="28"/>
          <w:lang w:val="uk-UA" w:eastAsia="ru-RU"/>
        </w:rPr>
        <w:tab/>
      </w:r>
    </w:p>
    <w:p w:rsidR="00E46662" w:rsidRPr="00693230" w:rsidRDefault="00E46662" w:rsidP="00E46662">
      <w:pPr>
        <w:pStyle w:val="a3"/>
        <w:jc w:val="both"/>
        <w:rPr>
          <w:rFonts w:ascii="Times New Roman" w:eastAsia="Times New Roman" w:hAnsi="Times New Roman" w:cs="Times New Roman"/>
          <w:sz w:val="28"/>
          <w:szCs w:val="28"/>
          <w:lang w:val="uk-UA" w:eastAsia="ru-RU"/>
        </w:rPr>
      </w:pPr>
      <w:r w:rsidRPr="00693230">
        <w:rPr>
          <w:rFonts w:ascii="Times New Roman" w:eastAsia="Times New Roman" w:hAnsi="Times New Roman" w:cs="Times New Roman"/>
          <w:sz w:val="28"/>
          <w:szCs w:val="28"/>
          <w:lang w:val="uk-UA" w:eastAsia="ru-RU"/>
        </w:rPr>
        <w:t>Міський голова                                                                             А. В. Бондаренко</w:t>
      </w:r>
    </w:p>
    <w:p w:rsidR="00E46662" w:rsidRPr="00693230" w:rsidRDefault="00E46662" w:rsidP="00E46662">
      <w:pPr>
        <w:pStyle w:val="a3"/>
        <w:jc w:val="both"/>
        <w:rPr>
          <w:rFonts w:ascii="Times New Roman" w:eastAsia="Times New Roman" w:hAnsi="Times New Roman" w:cs="Times New Roman"/>
          <w:b/>
          <w:sz w:val="28"/>
          <w:szCs w:val="28"/>
          <w:lang w:val="uk-UA" w:eastAsia="ru-RU"/>
        </w:rPr>
      </w:pPr>
    </w:p>
    <w:p w:rsidR="00E46662" w:rsidRPr="00693230" w:rsidRDefault="00E46662" w:rsidP="00E46662">
      <w:pPr>
        <w:pStyle w:val="a3"/>
        <w:jc w:val="both"/>
        <w:rPr>
          <w:rFonts w:ascii="Times New Roman" w:eastAsia="Times New Roman" w:hAnsi="Times New Roman" w:cs="Times New Roman"/>
          <w:b/>
          <w:sz w:val="28"/>
          <w:szCs w:val="28"/>
          <w:lang w:val="uk-UA" w:eastAsia="ru-RU"/>
        </w:rPr>
      </w:pPr>
    </w:p>
    <w:p w:rsidR="00E46662" w:rsidRPr="00693230" w:rsidRDefault="00E46662" w:rsidP="00E46662">
      <w:pPr>
        <w:pStyle w:val="a3"/>
        <w:jc w:val="both"/>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Default="00E46662" w:rsidP="00E46662">
      <w:pPr>
        <w:spacing w:after="0" w:line="240" w:lineRule="auto"/>
        <w:rPr>
          <w:rFonts w:ascii="Times New Roman" w:eastAsia="Times New Roman" w:hAnsi="Times New Roman" w:cs="Times New Roman"/>
          <w:sz w:val="28"/>
          <w:szCs w:val="28"/>
          <w:lang w:val="uk-UA" w:eastAsia="ru-RU"/>
        </w:rPr>
      </w:pPr>
    </w:p>
    <w:p w:rsidR="00E46662" w:rsidRDefault="00E46662" w:rsidP="00E46662">
      <w:pPr>
        <w:spacing w:after="0" w:line="240" w:lineRule="auto"/>
        <w:rPr>
          <w:rFonts w:ascii="Times New Roman" w:eastAsia="Times New Roman" w:hAnsi="Times New Roman" w:cs="Times New Roman"/>
          <w:sz w:val="28"/>
          <w:szCs w:val="28"/>
          <w:lang w:val="uk-UA" w:eastAsia="ru-RU"/>
        </w:rPr>
      </w:pPr>
    </w:p>
    <w:p w:rsidR="00E46662" w:rsidRPr="005A34C5" w:rsidRDefault="00E46662" w:rsidP="00E46662">
      <w:pPr>
        <w:pStyle w:val="a3"/>
        <w:jc w:val="both"/>
        <w:rPr>
          <w:rFonts w:ascii="Times New Roman" w:hAnsi="Times New Roman" w:cs="Times New Roman"/>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Default="00E46662"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ED614E" w:rsidRDefault="00ED614E" w:rsidP="00E46662">
      <w:pPr>
        <w:pStyle w:val="a3"/>
        <w:jc w:val="both"/>
        <w:rPr>
          <w:rFonts w:ascii="Times New Roman" w:hAnsi="Times New Roman" w:cs="Times New Roman"/>
          <w:sz w:val="28"/>
          <w:szCs w:val="28"/>
          <w:lang w:val="uk-UA"/>
        </w:rPr>
      </w:pPr>
    </w:p>
    <w:p w:rsidR="00ED614E" w:rsidRDefault="00ED614E" w:rsidP="00E46662">
      <w:pPr>
        <w:pStyle w:val="a3"/>
        <w:jc w:val="both"/>
        <w:rPr>
          <w:rFonts w:ascii="Times New Roman" w:hAnsi="Times New Roman" w:cs="Times New Roman"/>
          <w:sz w:val="28"/>
          <w:szCs w:val="28"/>
          <w:lang w:val="uk-UA"/>
        </w:rPr>
      </w:pPr>
    </w:p>
    <w:p w:rsidR="00ED614E" w:rsidRDefault="00ED614E" w:rsidP="00E46662">
      <w:pPr>
        <w:pStyle w:val="a3"/>
        <w:jc w:val="both"/>
        <w:rPr>
          <w:rFonts w:ascii="Times New Roman" w:hAnsi="Times New Roman" w:cs="Times New Roman"/>
          <w:sz w:val="28"/>
          <w:szCs w:val="28"/>
          <w:lang w:val="uk-UA"/>
        </w:rPr>
      </w:pPr>
    </w:p>
    <w:p w:rsidR="00D45D8F" w:rsidRPr="00D45D8F" w:rsidRDefault="00D45D8F" w:rsidP="00D45D8F">
      <w:pPr>
        <w:spacing w:after="0" w:line="240" w:lineRule="auto"/>
        <w:ind w:left="5954"/>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Додаток 1</w:t>
      </w:r>
    </w:p>
    <w:p w:rsidR="00D45D8F" w:rsidRPr="00D45D8F" w:rsidRDefault="00D45D8F" w:rsidP="00D45D8F">
      <w:pPr>
        <w:spacing w:after="0" w:line="240" w:lineRule="auto"/>
        <w:ind w:left="5954"/>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ЗАТВЕРДЖЕНО</w:t>
      </w:r>
    </w:p>
    <w:p w:rsidR="00D45D8F" w:rsidRPr="00D45D8F" w:rsidRDefault="00D45D8F" w:rsidP="00D45D8F">
      <w:pPr>
        <w:spacing w:after="0" w:line="240" w:lineRule="auto"/>
        <w:ind w:left="5954"/>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рішення виконавчого комітету</w:t>
      </w:r>
    </w:p>
    <w:p w:rsidR="00D45D8F" w:rsidRPr="00D45D8F" w:rsidRDefault="00D45D8F" w:rsidP="00D45D8F">
      <w:pPr>
        <w:spacing w:after="0" w:line="240" w:lineRule="auto"/>
        <w:ind w:left="5954"/>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Черкаської міської ради</w:t>
      </w:r>
    </w:p>
    <w:p w:rsidR="00D45D8F" w:rsidRPr="00D45D8F" w:rsidRDefault="00D45D8F" w:rsidP="00D45D8F">
      <w:pPr>
        <w:spacing w:after="0" w:line="240" w:lineRule="auto"/>
        <w:ind w:left="5954"/>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eastAsia="ru-RU"/>
        </w:rPr>
        <w:t>від ________ № _______</w:t>
      </w:r>
    </w:p>
    <w:p w:rsidR="00D45D8F" w:rsidRPr="00D45D8F" w:rsidRDefault="00D45D8F" w:rsidP="00D45D8F">
      <w:pPr>
        <w:spacing w:after="0" w:line="240" w:lineRule="auto"/>
        <w:rPr>
          <w:rFonts w:ascii="Times New Roman" w:eastAsia="Times New Roman" w:hAnsi="Times New Roman" w:cs="Times New Roman"/>
          <w:bCs/>
          <w:sz w:val="24"/>
          <w:szCs w:val="24"/>
          <w:lang w:val="uk-UA" w:eastAsia="ru-RU"/>
        </w:rPr>
      </w:pPr>
    </w:p>
    <w:p w:rsidR="00D45D8F" w:rsidRPr="00D45D8F" w:rsidRDefault="00D45D8F" w:rsidP="00D45D8F">
      <w:pPr>
        <w:spacing w:after="0" w:line="240" w:lineRule="auto"/>
        <w:rPr>
          <w:rFonts w:ascii="Times New Roman" w:eastAsia="Times New Roman" w:hAnsi="Times New Roman" w:cs="Times New Roman"/>
          <w:bCs/>
          <w:sz w:val="24"/>
          <w:szCs w:val="24"/>
          <w:lang w:val="uk-UA" w:eastAsia="ru-RU"/>
        </w:rPr>
      </w:pPr>
    </w:p>
    <w:p w:rsidR="00D45D8F" w:rsidRPr="00D45D8F" w:rsidRDefault="00D45D8F" w:rsidP="00D45D8F">
      <w:pPr>
        <w:spacing w:after="0" w:line="240" w:lineRule="auto"/>
        <w:jc w:val="center"/>
        <w:rPr>
          <w:rFonts w:ascii="Times New Roman" w:eastAsia="Times New Roman" w:hAnsi="Times New Roman" w:cs="Times New Roman"/>
          <w:sz w:val="28"/>
          <w:szCs w:val="28"/>
          <w:lang w:val="uk-UA" w:eastAsia="ru-RU"/>
        </w:rPr>
      </w:pPr>
      <w:r w:rsidRPr="00D45D8F">
        <w:rPr>
          <w:rFonts w:ascii="Times New Roman" w:eastAsia="Times New Roman" w:hAnsi="Times New Roman" w:cs="Times New Roman"/>
          <w:sz w:val="28"/>
          <w:szCs w:val="28"/>
          <w:lang w:val="uk-UA" w:eastAsia="ru-RU"/>
        </w:rPr>
        <w:t>Конкурсна документація</w:t>
      </w:r>
    </w:p>
    <w:p w:rsidR="00D45D8F" w:rsidRPr="00D45D8F" w:rsidRDefault="00D45D8F" w:rsidP="00D45D8F">
      <w:pPr>
        <w:spacing w:after="0" w:line="240" w:lineRule="auto"/>
        <w:jc w:val="center"/>
        <w:rPr>
          <w:rFonts w:ascii="Times New Roman" w:eastAsia="Times New Roman" w:hAnsi="Times New Roman" w:cs="Times New Roman"/>
          <w:sz w:val="28"/>
          <w:szCs w:val="28"/>
          <w:lang w:val="uk-UA" w:eastAsia="ru-RU"/>
        </w:rPr>
      </w:pPr>
      <w:r w:rsidRPr="00D45D8F">
        <w:rPr>
          <w:rFonts w:ascii="Times New Roman" w:eastAsia="Times New Roman" w:hAnsi="Times New Roman" w:cs="Times New Roman"/>
          <w:sz w:val="28"/>
          <w:szCs w:val="28"/>
          <w:lang w:val="uk-UA" w:eastAsia="ru-RU"/>
        </w:rPr>
        <w:t>на проведення конкурсу з надання послуг з вивезення побутових відходів</w:t>
      </w:r>
    </w:p>
    <w:tbl>
      <w:tblPr>
        <w:tblW w:w="10490" w:type="dxa"/>
        <w:tblCellSpacing w:w="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2032"/>
        <w:gridCol w:w="8458"/>
      </w:tblGrid>
      <w:tr w:rsidR="00D45D8F" w:rsidRPr="00D45D8F" w:rsidTr="00C40381">
        <w:trPr>
          <w:trHeight w:val="209"/>
          <w:tblCellSpacing w:w="0" w:type="dxa"/>
        </w:trPr>
        <w:tc>
          <w:tcPr>
            <w:tcW w:w="2032" w:type="dxa"/>
          </w:tcPr>
          <w:p w:rsidR="00D45D8F" w:rsidRPr="00D45D8F" w:rsidRDefault="00D45D8F" w:rsidP="00D45D8F">
            <w:pPr>
              <w:spacing w:after="0" w:line="240" w:lineRule="auto"/>
              <w:jc w:val="center"/>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w:t>
            </w:r>
          </w:p>
        </w:tc>
        <w:tc>
          <w:tcPr>
            <w:tcW w:w="8458" w:type="dxa"/>
          </w:tcPr>
          <w:p w:rsidR="00D45D8F" w:rsidRPr="00D45D8F" w:rsidRDefault="00D45D8F" w:rsidP="00D45D8F">
            <w:pPr>
              <w:spacing w:after="0" w:line="240" w:lineRule="auto"/>
              <w:jc w:val="center"/>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2</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 Найменування, місцезнаходження організатора конкурсу</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Виконавчий комітет Черкаської міської ради. Підготовка та проведення конкурсу покладається на конкурсну комісію для підготовки та проведення конкурсу на визначення виконавця послуг з вивезення побутових відходів (великогабаритних та ремонтних) на території м. Черкаси (м. Черкаси, вул. Байди Вишневецького, 36, к.510) </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2. Підстава для проведення конкурсу (дата та номер рішення органу місцевого самоврядування)</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Рішення Черкаської міської ради від 19.08.2014 №2-61 «Про визначення послуги з вивезення побутових відходів, як окремої комунальної послуги, право на яку виборюється на конкурсних засадах».</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Оголошення про проведення конкурсу публікується до 05 березня 2019 року.</w:t>
            </w:r>
          </w:p>
        </w:tc>
      </w:tr>
      <w:tr w:rsidR="00D45D8F" w:rsidRPr="000D650C"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Черкаська область, м.Черкаси, вул. Байди Вишневецького, 36, зал засідань, </w:t>
            </w:r>
            <w:r w:rsidRPr="00D45D8F">
              <w:rPr>
                <w:rFonts w:ascii="Times New Roman" w:eastAsia="Times New Roman" w:hAnsi="Times New Roman" w:cs="Times New Roman"/>
                <w:sz w:val="24"/>
                <w:szCs w:val="24"/>
                <w:lang w:val="en-US" w:eastAsia="ru-RU"/>
              </w:rPr>
              <w:t>II</w:t>
            </w:r>
            <w:r w:rsidRPr="00D45D8F">
              <w:rPr>
                <w:rFonts w:ascii="Times New Roman" w:eastAsia="Times New Roman" w:hAnsi="Times New Roman" w:cs="Times New Roman"/>
                <w:sz w:val="24"/>
                <w:szCs w:val="24"/>
                <w:lang w:eastAsia="ru-RU"/>
              </w:rPr>
              <w:t xml:space="preserve"> </w:t>
            </w:r>
            <w:r w:rsidRPr="00D45D8F">
              <w:rPr>
                <w:rFonts w:ascii="Times New Roman" w:eastAsia="Times New Roman" w:hAnsi="Times New Roman" w:cs="Times New Roman"/>
                <w:sz w:val="24"/>
                <w:szCs w:val="24"/>
                <w:lang w:val="uk-UA" w:eastAsia="ru-RU"/>
              </w:rPr>
              <w:t>поверх, к.206,</w:t>
            </w:r>
          </w:p>
          <w:p w:rsidR="00D45D8F" w:rsidRPr="00D45D8F" w:rsidRDefault="00D45D8F" w:rsidP="00D45D8F">
            <w:pPr>
              <w:spacing w:after="0" w:line="240" w:lineRule="auto"/>
              <w:rPr>
                <w:rFonts w:ascii="Times New Roman" w:eastAsia="Times New Roman" w:hAnsi="Times New Roman" w:cs="Times New Roman"/>
                <w:sz w:val="24"/>
                <w:szCs w:val="24"/>
                <w:u w:val="single"/>
                <w:lang w:val="uk-UA" w:eastAsia="ru-RU"/>
              </w:rPr>
            </w:pPr>
            <w:r w:rsidRPr="00D45D8F">
              <w:rPr>
                <w:rFonts w:ascii="Times New Roman" w:eastAsia="Times New Roman" w:hAnsi="Times New Roman" w:cs="Times New Roman"/>
                <w:sz w:val="24"/>
                <w:szCs w:val="24"/>
                <w:lang w:val="uk-UA" w:eastAsia="ru-RU"/>
              </w:rPr>
              <w:t xml:space="preserve">0 10.00 годині    </w:t>
            </w:r>
            <w:r w:rsidRPr="00D45D8F">
              <w:rPr>
                <w:rFonts w:ascii="Times New Roman" w:eastAsia="Times New Roman" w:hAnsi="Times New Roman" w:cs="Times New Roman"/>
                <w:sz w:val="24"/>
                <w:szCs w:val="24"/>
                <w:u w:val="single"/>
                <w:lang w:val="uk-UA" w:eastAsia="ru-RU"/>
              </w:rPr>
              <w:t>«05»</w:t>
            </w:r>
            <w:r w:rsidRPr="00D45D8F">
              <w:rPr>
                <w:rFonts w:ascii="Times New Roman" w:eastAsia="Times New Roman" w:hAnsi="Times New Roman" w:cs="Times New Roman"/>
                <w:sz w:val="24"/>
                <w:szCs w:val="24"/>
                <w:lang w:val="uk-UA" w:eastAsia="ru-RU"/>
              </w:rPr>
              <w:t xml:space="preserve">     </w:t>
            </w:r>
            <w:r w:rsidRPr="00D45D8F">
              <w:rPr>
                <w:rFonts w:ascii="Times New Roman" w:eastAsia="Times New Roman" w:hAnsi="Times New Roman" w:cs="Times New Roman"/>
                <w:sz w:val="24"/>
                <w:szCs w:val="24"/>
                <w:u w:val="single"/>
                <w:lang w:val="uk-UA" w:eastAsia="ru-RU"/>
              </w:rPr>
              <w:t>квітня</w:t>
            </w:r>
            <w:r w:rsidRPr="00D45D8F">
              <w:rPr>
                <w:rFonts w:ascii="Times New Roman" w:eastAsia="Times New Roman" w:hAnsi="Times New Roman" w:cs="Times New Roman"/>
                <w:sz w:val="24"/>
                <w:szCs w:val="24"/>
                <w:lang w:val="uk-UA" w:eastAsia="ru-RU"/>
              </w:rPr>
              <w:t xml:space="preserve">   </w:t>
            </w:r>
            <w:r w:rsidRPr="00D45D8F">
              <w:rPr>
                <w:rFonts w:ascii="Times New Roman" w:eastAsia="Times New Roman" w:hAnsi="Times New Roman" w:cs="Times New Roman"/>
                <w:sz w:val="24"/>
                <w:szCs w:val="24"/>
                <w:u w:val="single"/>
                <w:lang w:val="uk-UA" w:eastAsia="ru-RU"/>
              </w:rPr>
              <w:t>2019</w:t>
            </w:r>
          </w:p>
          <w:p w:rsidR="00D45D8F" w:rsidRPr="00D45D8F" w:rsidRDefault="00D45D8F" w:rsidP="00D45D8F">
            <w:pPr>
              <w:spacing w:after="0" w:line="240" w:lineRule="auto"/>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4"/>
                <w:szCs w:val="24"/>
                <w:lang w:val="uk-UA" w:eastAsia="ru-RU"/>
              </w:rPr>
              <w:t xml:space="preserve">                             </w:t>
            </w:r>
            <w:r w:rsidRPr="00D45D8F">
              <w:rPr>
                <w:rFonts w:ascii="Times New Roman" w:eastAsia="Times New Roman" w:hAnsi="Times New Roman" w:cs="Times New Roman"/>
                <w:sz w:val="20"/>
                <w:szCs w:val="20"/>
                <w:lang w:val="uk-UA" w:eastAsia="ru-RU"/>
              </w:rPr>
              <w:t>число      місяць        рік</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інформація за тел. (0472) 540346 (секретар конкурсної комісії, начальник комунального відділу управління житлово-комунального господарства департаменту житлово-комунального комплексу Черкаської міської ради Хлопецька Я.А.), сайт Черкаської міської ради: </w:t>
            </w:r>
            <w:r w:rsidRPr="00D45D8F">
              <w:rPr>
                <w:rFonts w:ascii="Times New Roman" w:eastAsia="Times New Roman" w:hAnsi="Times New Roman" w:cs="Times New Roman"/>
                <w:sz w:val="24"/>
                <w:szCs w:val="24"/>
                <w:u w:val="single"/>
                <w:lang w:val="en-US" w:eastAsia="ru-RU"/>
              </w:rPr>
              <w:t>rada</w:t>
            </w:r>
            <w:r w:rsidRPr="00D45D8F">
              <w:rPr>
                <w:rFonts w:ascii="Times New Roman" w:eastAsia="Times New Roman" w:hAnsi="Times New Roman" w:cs="Times New Roman"/>
                <w:sz w:val="24"/>
                <w:szCs w:val="24"/>
                <w:u w:val="single"/>
                <w:lang w:val="uk-UA" w:eastAsia="ru-RU"/>
              </w:rPr>
              <w:t>.</w:t>
            </w:r>
            <w:r w:rsidRPr="00D45D8F">
              <w:rPr>
                <w:rFonts w:ascii="Times New Roman" w:eastAsia="Times New Roman" w:hAnsi="Times New Roman" w:cs="Times New Roman"/>
                <w:sz w:val="24"/>
                <w:szCs w:val="24"/>
                <w:u w:val="single"/>
                <w:lang w:val="en-US" w:eastAsia="ru-RU"/>
              </w:rPr>
              <w:t>cherkassy</w:t>
            </w:r>
            <w:r w:rsidRPr="00D45D8F">
              <w:rPr>
                <w:rFonts w:ascii="Times New Roman" w:eastAsia="Times New Roman" w:hAnsi="Times New Roman" w:cs="Times New Roman"/>
                <w:sz w:val="24"/>
                <w:szCs w:val="24"/>
                <w:u w:val="single"/>
                <w:lang w:val="uk-UA" w:eastAsia="ru-RU"/>
              </w:rPr>
              <w:t>.</w:t>
            </w:r>
            <w:r w:rsidRPr="00D45D8F">
              <w:rPr>
                <w:rFonts w:ascii="Times New Roman" w:eastAsia="Times New Roman" w:hAnsi="Times New Roman" w:cs="Times New Roman"/>
                <w:sz w:val="24"/>
                <w:szCs w:val="24"/>
                <w:u w:val="single"/>
                <w:lang w:val="en-US" w:eastAsia="ru-RU"/>
              </w:rPr>
              <w:t>ua</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4. Кваліфікаційні вимоги до учасників конкурсу</w:t>
            </w:r>
          </w:p>
        </w:tc>
        <w:tc>
          <w:tcPr>
            <w:tcW w:w="8458" w:type="dxa"/>
          </w:tcPr>
          <w:p w:rsidR="00D45D8F" w:rsidRPr="00D45D8F" w:rsidRDefault="00D45D8F" w:rsidP="00D45D8F">
            <w:pPr>
              <w:spacing w:after="0" w:line="240" w:lineRule="auto"/>
              <w:jc w:val="center"/>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Кваліфікаційні вимоги до учасників конкурсу</w:t>
            </w:r>
          </w:p>
          <w:tbl>
            <w:tblPr>
              <w:tblW w:w="7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577"/>
              <w:gridCol w:w="2761"/>
              <w:gridCol w:w="1839"/>
            </w:tblGrid>
            <w:tr w:rsidR="00D45D8F" w:rsidRPr="00D45D8F" w:rsidTr="00C40381">
              <w:tc>
                <w:tcPr>
                  <w:tcW w:w="3122" w:type="dxa"/>
                  <w:gridSpan w:val="2"/>
                  <w:shd w:val="clear" w:color="auto" w:fill="auto"/>
                </w:tcPr>
                <w:p w:rsidR="00D45D8F" w:rsidRPr="00D45D8F" w:rsidRDefault="00D45D8F" w:rsidP="00D45D8F">
                  <w:pPr>
                    <w:spacing w:after="0" w:line="240" w:lineRule="auto"/>
                    <w:jc w:val="center"/>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Кваліфікаційні вимоги</w:t>
                  </w:r>
                </w:p>
              </w:tc>
              <w:tc>
                <w:tcPr>
                  <w:tcW w:w="2761" w:type="dxa"/>
                  <w:shd w:val="clear" w:color="auto" w:fill="auto"/>
                </w:tcPr>
                <w:p w:rsidR="00D45D8F" w:rsidRPr="00D45D8F" w:rsidRDefault="00D45D8F" w:rsidP="00D45D8F">
                  <w:pPr>
                    <w:spacing w:after="0" w:line="240" w:lineRule="auto"/>
                    <w:jc w:val="center"/>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Критерії відповідності</w:t>
                  </w:r>
                </w:p>
              </w:tc>
              <w:tc>
                <w:tcPr>
                  <w:tcW w:w="1839" w:type="dxa"/>
                </w:tcPr>
                <w:p w:rsidR="00D45D8F" w:rsidRPr="00D45D8F" w:rsidRDefault="00D45D8F" w:rsidP="00D45D8F">
                  <w:pPr>
                    <w:spacing w:after="0" w:line="240" w:lineRule="auto"/>
                    <w:jc w:val="center"/>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Критерії оцінки: </w:t>
                  </w:r>
                </w:p>
              </w:tc>
            </w:tr>
            <w:tr w:rsidR="00D45D8F" w:rsidRPr="000D650C"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1.</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Наявність матеріально-технічної бази. Наявність менш зношених та в достатній кількості спеціально обладнаних транспортних засобів навантаження та перевезення побутових відходів (великогабаритних та ремонтних), що утворюються у житловій </w:t>
                  </w:r>
                  <w:r w:rsidRPr="00D45D8F">
                    <w:rPr>
                      <w:rFonts w:ascii="Times New Roman" w:eastAsia="Times New Roman" w:hAnsi="Times New Roman" w:cs="Times New Roman"/>
                      <w:lang w:val="uk-UA" w:eastAsia="ru-RU"/>
                    </w:rPr>
                    <w:lastRenderedPageBreak/>
                    <w:t xml:space="preserve">забудові розміщених у межах певної території </w:t>
                  </w:r>
                </w:p>
              </w:tc>
              <w:tc>
                <w:tcPr>
                  <w:tcW w:w="2761" w:type="dxa"/>
                  <w:shd w:val="clear" w:color="auto" w:fill="auto"/>
                </w:tcPr>
                <w:p w:rsidR="00D45D8F" w:rsidRPr="00D45D8F" w:rsidRDefault="00D45D8F" w:rsidP="00D45D8F">
                  <w:pPr>
                    <w:numPr>
                      <w:ilvl w:val="0"/>
                      <w:numId w:val="5"/>
                    </w:numPr>
                    <w:tabs>
                      <w:tab w:val="num" w:pos="33"/>
                    </w:tabs>
                    <w:spacing w:after="0" w:line="240" w:lineRule="auto"/>
                    <w:ind w:left="33" w:firstLine="28"/>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перевага надається учасникові, який має спеціально обладнані транспортні засоби різних типів для збирання та перевезення побутових відходів (великогабаритних та ремонтних);</w:t>
                  </w:r>
                </w:p>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для підтвердження факту наявності достатньої кількості спеціально обладнаних </w:t>
                  </w:r>
                  <w:r w:rsidRPr="00D45D8F">
                    <w:rPr>
                      <w:rFonts w:ascii="Times New Roman" w:eastAsia="Times New Roman" w:hAnsi="Times New Roman" w:cs="Times New Roman"/>
                      <w:lang w:val="uk-UA" w:eastAsia="ru-RU"/>
                    </w:rPr>
                    <w:lastRenderedPageBreak/>
                    <w:t>транспортних засобів учасник подає відповідні підтверджуючі документи на транспортні засоби з урахуванням інформації про обсяги надання послуг з вивезення побутових відходів (великогабаритних та ремонтних), наведеної в конкурсній документації;</w:t>
                  </w:r>
                </w:p>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перевага надається учасникові, який має спеціально обладнані транспортні засоби, строк експлуатації яких менший.</w:t>
                  </w:r>
                </w:p>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b/>
                      <w:lang w:val="uk-UA" w:eastAsia="ru-RU"/>
                    </w:rPr>
                    <w:t>(п.1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lastRenderedPageBreak/>
                    <w:t xml:space="preserve">Учасникові, який має власні спеціально обладнані транспортні засоби, середній строк експлуатації яких: </w:t>
                  </w:r>
                  <w:r w:rsidRPr="00D45D8F">
                    <w:rPr>
                      <w:rFonts w:ascii="Times New Roman" w:eastAsia="Times New Roman" w:hAnsi="Times New Roman" w:cs="Times New Roman"/>
                      <w:b/>
                      <w:lang w:val="uk-UA" w:eastAsia="ru-RU"/>
                    </w:rPr>
                    <w:t xml:space="preserve">менший 5 років – 10 балів; від 5 до 10 років – 8 балів; більше 10 </w:t>
                  </w:r>
                  <w:r w:rsidRPr="00D45D8F">
                    <w:rPr>
                      <w:rFonts w:ascii="Times New Roman" w:eastAsia="Times New Roman" w:hAnsi="Times New Roman" w:cs="Times New Roman"/>
                      <w:b/>
                      <w:lang w:val="uk-UA" w:eastAsia="ru-RU"/>
                    </w:rPr>
                    <w:lastRenderedPageBreak/>
                    <w:t>років – 6 балів.</w:t>
                  </w:r>
                </w:p>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t xml:space="preserve">Учасникові, який має повністю або частково орендовані спеціально обладнані транспортні засоби, середній строк експлуатації яких: </w:t>
                  </w:r>
                  <w:r w:rsidRPr="00D45D8F">
                    <w:rPr>
                      <w:rFonts w:ascii="Times New Roman" w:eastAsia="Times New Roman" w:hAnsi="Times New Roman" w:cs="Times New Roman"/>
                      <w:b/>
                      <w:lang w:val="uk-UA" w:eastAsia="ru-RU"/>
                    </w:rPr>
                    <w:t>менший 5 років – 5 балів; від 5 до 10 років – 4 бали; більше 10 років – 3 бали.</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2.</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наявність власного або орендованого контрольно-технічного пункту;</w:t>
                  </w:r>
                </w:p>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b/>
                      <w:lang w:val="uk-UA" w:eastAsia="ru-RU"/>
                    </w:rPr>
                    <w:t>(п.2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hAnsi="Times New Roman" w:cs="Times New Roman"/>
                      <w:lang w:val="uk-UA"/>
                    </w:rPr>
                  </w:pPr>
                  <w:r w:rsidRPr="00D45D8F">
                    <w:rPr>
                      <w:rFonts w:ascii="Times New Roman" w:eastAsia="Times New Roman" w:hAnsi="Times New Roman" w:cs="Times New Roman"/>
                      <w:lang w:val="uk-UA" w:eastAsia="ru-RU"/>
                    </w:rPr>
                    <w:t>У</w:t>
                  </w:r>
                  <w:r w:rsidRPr="00D45D8F">
                    <w:rPr>
                      <w:rFonts w:ascii="Times New Roman" w:hAnsi="Times New Roman" w:cs="Times New Roman"/>
                      <w:lang w:val="uk-UA"/>
                    </w:rPr>
                    <w:t xml:space="preserve">часникові, який має власний контрольно-технічний пункт </w:t>
                  </w:r>
                  <w:r w:rsidRPr="00D45D8F">
                    <w:rPr>
                      <w:rFonts w:ascii="Times New Roman" w:eastAsia="Times New Roman" w:hAnsi="Times New Roman" w:cs="Times New Roman"/>
                      <w:lang w:val="uk-UA" w:eastAsia="ru-RU"/>
                    </w:rPr>
                    <w:t xml:space="preserve">(КТП) </w:t>
                  </w:r>
                  <w:r w:rsidRPr="00D45D8F">
                    <w:rPr>
                      <w:rFonts w:ascii="Times New Roman" w:hAnsi="Times New Roman" w:cs="Times New Roman"/>
                      <w:b/>
                      <w:lang w:val="uk-UA"/>
                    </w:rPr>
                    <w:t>– 5 балів</w:t>
                  </w:r>
                  <w:r w:rsidRPr="00D45D8F">
                    <w:rPr>
                      <w:rFonts w:ascii="Times New Roman" w:hAnsi="Times New Roman" w:cs="Times New Roman"/>
                      <w:lang w:val="uk-UA"/>
                    </w:rPr>
                    <w:t>;</w:t>
                  </w:r>
                </w:p>
                <w:p w:rsidR="00D45D8F" w:rsidRPr="00D45D8F" w:rsidRDefault="00D45D8F" w:rsidP="00D45D8F">
                  <w:pPr>
                    <w:spacing w:after="0" w:line="240" w:lineRule="auto"/>
                    <w:jc w:val="both"/>
                    <w:rPr>
                      <w:rFonts w:ascii="Times New Roman" w:hAnsi="Times New Roman" w:cs="Times New Roman"/>
                      <w:lang w:val="uk-UA"/>
                    </w:rPr>
                  </w:pPr>
                  <w:r w:rsidRPr="00D45D8F">
                    <w:rPr>
                      <w:rFonts w:ascii="Times New Roman" w:hAnsi="Times New Roman" w:cs="Times New Roman"/>
                      <w:lang w:val="uk-UA"/>
                    </w:rPr>
                    <w:t xml:space="preserve"> орендован</w:t>
                  </w:r>
                  <w:r w:rsidRPr="00D45D8F">
                    <w:rPr>
                      <w:rFonts w:ascii="Times New Roman" w:eastAsia="Times New Roman" w:hAnsi="Times New Roman" w:cs="Times New Roman"/>
                      <w:lang w:val="uk-UA" w:eastAsia="ru-RU"/>
                    </w:rPr>
                    <w:t>ий</w:t>
                  </w:r>
                  <w:r w:rsidRPr="00D45D8F">
                    <w:rPr>
                      <w:rFonts w:ascii="Times New Roman" w:hAnsi="Times New Roman" w:cs="Times New Roman"/>
                      <w:lang w:val="uk-UA"/>
                    </w:rPr>
                    <w:t xml:space="preserve"> </w:t>
                  </w:r>
                  <w:r w:rsidRPr="00D45D8F">
                    <w:rPr>
                      <w:rFonts w:ascii="Times New Roman" w:eastAsia="Times New Roman" w:hAnsi="Times New Roman" w:cs="Times New Roman"/>
                      <w:lang w:val="uk-UA" w:eastAsia="ru-RU"/>
                    </w:rPr>
                    <w:t xml:space="preserve">КТП </w:t>
                  </w:r>
                  <w:r w:rsidRPr="00D45D8F">
                    <w:rPr>
                      <w:rFonts w:ascii="Times New Roman" w:hAnsi="Times New Roman" w:cs="Times New Roman"/>
                      <w:lang w:val="uk-UA"/>
                    </w:rPr>
                    <w:t xml:space="preserve">– </w:t>
                  </w:r>
                  <w:r w:rsidRPr="00D45D8F">
                    <w:rPr>
                      <w:rFonts w:ascii="Times New Roman" w:hAnsi="Times New Roman" w:cs="Times New Roman"/>
                      <w:b/>
                      <w:lang w:val="uk-UA"/>
                    </w:rPr>
                    <w:t>3 бала</w:t>
                  </w:r>
                  <w:r w:rsidRPr="00D45D8F">
                    <w:rPr>
                      <w:rFonts w:ascii="Times New Roman" w:hAnsi="Times New Roman" w:cs="Times New Roman"/>
                      <w:lang w:val="uk-UA"/>
                    </w:rPr>
                    <w:t>;</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hAnsi="Times New Roman" w:cs="Times New Roman"/>
                      <w:lang w:val="uk-UA"/>
                    </w:rPr>
                    <w:t xml:space="preserve"> не має </w:t>
                  </w:r>
                  <w:r w:rsidRPr="00D45D8F">
                    <w:rPr>
                      <w:rFonts w:ascii="Times New Roman" w:eastAsia="Times New Roman" w:hAnsi="Times New Roman" w:cs="Times New Roman"/>
                      <w:lang w:val="uk-UA" w:eastAsia="ru-RU"/>
                    </w:rPr>
                    <w:t xml:space="preserve">КТП </w:t>
                  </w:r>
                  <w:r w:rsidRPr="00D45D8F">
                    <w:rPr>
                      <w:rFonts w:ascii="Times New Roman" w:hAnsi="Times New Roman" w:cs="Times New Roman"/>
                      <w:lang w:val="uk-UA"/>
                    </w:rPr>
                    <w:t>–</w:t>
                  </w:r>
                  <w:r w:rsidRPr="00D45D8F">
                    <w:rPr>
                      <w:rFonts w:ascii="Times New Roman" w:hAnsi="Times New Roman" w:cs="Times New Roman"/>
                      <w:b/>
                      <w:lang w:val="uk-UA"/>
                    </w:rPr>
                    <w:t xml:space="preserve"> 0 балів</w:t>
                  </w:r>
                  <w:r w:rsidRPr="00D45D8F">
                    <w:rPr>
                      <w:rFonts w:ascii="Times New Roman" w:eastAsia="Times New Roman" w:hAnsi="Times New Roman" w:cs="Times New Roman"/>
                      <w:b/>
                      <w:lang w:val="uk-UA" w:eastAsia="ru-RU"/>
                    </w:rPr>
                    <w:t xml:space="preserve"> </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3.</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Наявність власної або орендованої бази дислокації для розміщення достатньої кількості техніки та обладнання для щоденного надання послуг на території міста</w:t>
                  </w:r>
                </w:p>
              </w:tc>
              <w:tc>
                <w:tcPr>
                  <w:tcW w:w="2761" w:type="dxa"/>
                  <w:shd w:val="clear" w:color="auto" w:fill="auto"/>
                </w:tcPr>
                <w:p w:rsidR="00D45D8F" w:rsidRPr="00D45D8F" w:rsidRDefault="00D45D8F" w:rsidP="00D45D8F">
                  <w:pPr>
                    <w:numPr>
                      <w:ilvl w:val="0"/>
                      <w:numId w:val="5"/>
                    </w:numPr>
                    <w:tabs>
                      <w:tab w:val="num" w:pos="30"/>
                    </w:tabs>
                    <w:spacing w:after="0" w:line="240" w:lineRule="auto"/>
                    <w:ind w:left="30" w:hanging="3"/>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перевага надається учаснику, який має достатню кількість виробничих приміщень</w:t>
                  </w:r>
                </w:p>
                <w:p w:rsidR="00D45D8F" w:rsidRPr="00D45D8F" w:rsidRDefault="00D45D8F" w:rsidP="00D45D8F">
                  <w:pPr>
                    <w:spacing w:after="0" w:line="240" w:lineRule="auto"/>
                    <w:ind w:left="27"/>
                    <w:jc w:val="both"/>
                    <w:rPr>
                      <w:rFonts w:ascii="Times New Roman" w:eastAsia="Times New Roman" w:hAnsi="Times New Roman" w:cs="Times New Roman"/>
                      <w:lang w:val="uk-UA" w:eastAsia="ru-RU"/>
                    </w:rPr>
                  </w:pPr>
                </w:p>
              </w:tc>
              <w:tc>
                <w:tcPr>
                  <w:tcW w:w="1839" w:type="dxa"/>
                </w:tcPr>
                <w:p w:rsidR="00D45D8F" w:rsidRPr="00D45D8F" w:rsidRDefault="00D45D8F" w:rsidP="00D45D8F">
                  <w:pPr>
                    <w:spacing w:after="0" w:line="240" w:lineRule="auto"/>
                    <w:ind w:firstLine="124"/>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t xml:space="preserve">Учасникові, який має власну базу </w:t>
                  </w:r>
                  <w:r w:rsidRPr="00D45D8F">
                    <w:rPr>
                      <w:rFonts w:ascii="Times New Roman" w:eastAsia="Times New Roman" w:hAnsi="Times New Roman" w:cs="Times New Roman"/>
                      <w:b/>
                      <w:lang w:val="uk-UA" w:eastAsia="ru-RU"/>
                    </w:rPr>
                    <w:t>– 5 балів; орендовану – 3 бала; не має бази – 0 балів.</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4. </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Створення умов для щоденного миття та дезінфікації спеціально обладнаних транспортних засобів</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наявність власного або орендованого приміщення та обладнання для щоденного миття та дезінфікації спеціально обладнаних транспортних засобів;</w:t>
                  </w:r>
                </w:p>
                <w:p w:rsidR="00D45D8F" w:rsidRPr="00D45D8F" w:rsidRDefault="00D45D8F" w:rsidP="00D45D8F">
                  <w:pPr>
                    <w:numPr>
                      <w:ilvl w:val="0"/>
                      <w:numId w:val="5"/>
                    </w:numPr>
                    <w:tabs>
                      <w:tab w:val="num" w:pos="30"/>
                    </w:tabs>
                    <w:spacing w:after="0" w:line="240" w:lineRule="auto"/>
                    <w:ind w:left="30" w:hanging="3"/>
                    <w:jc w:val="both"/>
                    <w:rPr>
                      <w:rFonts w:ascii="Times New Roman" w:eastAsia="Times New Roman" w:hAnsi="Times New Roman" w:cs="Times New Roman"/>
                      <w:lang w:val="uk-UA" w:eastAsia="ru-RU"/>
                    </w:rPr>
                  </w:pPr>
                  <w:r w:rsidRPr="00D45D8F">
                    <w:rPr>
                      <w:rFonts w:ascii="Times New Roman" w:eastAsia="Times New Roman" w:hAnsi="Times New Roman" w:cs="Times New Roman"/>
                      <w:b/>
                      <w:lang w:val="uk-UA" w:eastAsia="ru-RU"/>
                    </w:rPr>
                    <w:t>(п.5 в 6 розділі конкурсної документації)</w:t>
                  </w:r>
                </w:p>
              </w:tc>
              <w:tc>
                <w:tcPr>
                  <w:tcW w:w="1839" w:type="dxa"/>
                </w:tcPr>
                <w:p w:rsidR="00D45D8F" w:rsidRPr="00D45D8F" w:rsidRDefault="00D45D8F" w:rsidP="00D45D8F">
                  <w:pPr>
                    <w:spacing w:after="0" w:line="240" w:lineRule="auto"/>
                    <w:ind w:firstLine="124"/>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Учасникові, який має власне приміщення та обладнання</w:t>
                  </w:r>
                  <w:r w:rsidRPr="00D45D8F">
                    <w:rPr>
                      <w:rFonts w:ascii="Times New Roman" w:eastAsia="Times New Roman" w:hAnsi="Times New Roman" w:cs="Times New Roman"/>
                      <w:b/>
                      <w:lang w:val="uk-UA" w:eastAsia="ru-RU"/>
                    </w:rPr>
                    <w:t xml:space="preserve"> – 5 балів; орендоване – 3 бала; не має приміщення – 0 балів.</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5.</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Наявність системи контролю руху спеціально обладнаних транспортних засобів під час збирання та перевезення побутових </w:t>
                  </w:r>
                  <w:r w:rsidRPr="00D45D8F">
                    <w:rPr>
                      <w:rFonts w:ascii="Times New Roman" w:eastAsia="Times New Roman" w:hAnsi="Times New Roman" w:cs="Times New Roman"/>
                      <w:lang w:val="uk-UA" w:eastAsia="ru-RU"/>
                    </w:rPr>
                    <w:lastRenderedPageBreak/>
                    <w:t>відходів (великогабаритних та ремонтних)</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 xml:space="preserve">перевага надається учасникові, що використовує систему контролю руху з можливістю виведення інформації про рух </w:t>
                  </w:r>
                  <w:r w:rsidRPr="00D45D8F">
                    <w:rPr>
                      <w:rFonts w:ascii="Times New Roman" w:eastAsia="Times New Roman" w:hAnsi="Times New Roman" w:cs="Times New Roman"/>
                      <w:lang w:val="uk-UA" w:eastAsia="ru-RU"/>
                    </w:rPr>
                    <w:lastRenderedPageBreak/>
                    <w:t>транспорту та звітів для контролю представником замовника;</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b/>
                      <w:lang w:val="uk-UA" w:eastAsia="ru-RU"/>
                    </w:rPr>
                    <w:t>(пп. в п.1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Учасникові, який має систему контролю руху (</w:t>
                  </w:r>
                  <w:r w:rsidRPr="00D45D8F">
                    <w:rPr>
                      <w:rFonts w:ascii="Times New Roman" w:eastAsia="Times New Roman" w:hAnsi="Times New Roman" w:cs="Times New Roman"/>
                      <w:lang w:val="en-US" w:eastAsia="ru-RU"/>
                    </w:rPr>
                    <w:t>GPS</w:t>
                  </w:r>
                  <w:r w:rsidRPr="00D45D8F">
                    <w:rPr>
                      <w:rFonts w:ascii="Times New Roman" w:eastAsia="Times New Roman" w:hAnsi="Times New Roman" w:cs="Times New Roman"/>
                      <w:lang w:val="uk-UA" w:eastAsia="ru-RU"/>
                    </w:rPr>
                    <w:t xml:space="preserve">) всіх транспортних </w:t>
                  </w:r>
                  <w:r w:rsidRPr="00D45D8F">
                    <w:rPr>
                      <w:rFonts w:ascii="Times New Roman" w:eastAsia="Times New Roman" w:hAnsi="Times New Roman" w:cs="Times New Roman"/>
                      <w:lang w:val="uk-UA" w:eastAsia="ru-RU"/>
                    </w:rPr>
                    <w:lastRenderedPageBreak/>
                    <w:t xml:space="preserve">засобів, які використовуються для збору та перевезення відходів </w:t>
                  </w:r>
                  <w:r w:rsidRPr="00D45D8F">
                    <w:rPr>
                      <w:rFonts w:ascii="Times New Roman" w:eastAsia="Times New Roman" w:hAnsi="Times New Roman" w:cs="Times New Roman"/>
                      <w:b/>
                      <w:lang w:val="uk-UA" w:eastAsia="ru-RU"/>
                    </w:rPr>
                    <w:t xml:space="preserve">– 5 балів; відсутність системи контролю </w:t>
                  </w:r>
                  <w:r w:rsidRPr="00D45D8F">
                    <w:rPr>
                      <w:rFonts w:ascii="Times New Roman" w:eastAsia="Times New Roman" w:hAnsi="Times New Roman" w:cs="Times New Roman"/>
                      <w:b/>
                      <w:lang w:val="en-US" w:eastAsia="ru-RU"/>
                    </w:rPr>
                    <w:t>GPS</w:t>
                  </w:r>
                  <w:r w:rsidRPr="00D45D8F">
                    <w:rPr>
                      <w:rFonts w:ascii="Times New Roman" w:eastAsia="Times New Roman" w:hAnsi="Times New Roman" w:cs="Times New Roman"/>
                      <w:b/>
                      <w:lang w:val="uk-UA" w:eastAsia="ru-RU"/>
                    </w:rPr>
                    <w:t xml:space="preserve"> – 0 балів</w:t>
                  </w:r>
                  <w:r w:rsidRPr="00D45D8F">
                    <w:rPr>
                      <w:rFonts w:ascii="Times New Roman" w:eastAsia="Times New Roman" w:hAnsi="Times New Roman" w:cs="Times New Roman"/>
                      <w:lang w:val="uk-UA" w:eastAsia="ru-RU"/>
                    </w:rPr>
                    <w:t xml:space="preserve"> </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6.</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Вартість надання послуг зі збору та вивезення побутових відходів (великогабаритних та ремонтних)</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61" w:firstLine="0"/>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перевага надається учасникові, що пропонує найменшу вартість надання послуг</w:t>
                  </w:r>
                </w:p>
                <w:p w:rsidR="00D45D8F" w:rsidRPr="00D45D8F" w:rsidRDefault="00D45D8F" w:rsidP="00D45D8F">
                  <w:pPr>
                    <w:spacing w:after="0" w:line="240" w:lineRule="auto"/>
                    <w:ind w:left="61"/>
                    <w:contextualSpacing/>
                    <w:jc w:val="both"/>
                    <w:rPr>
                      <w:rFonts w:ascii="Times New Roman" w:eastAsia="Times New Roman" w:hAnsi="Times New Roman" w:cs="Times New Roman"/>
                      <w:b/>
                      <w:lang w:val="uk-UA" w:eastAsia="ru-RU"/>
                    </w:rPr>
                  </w:pPr>
                </w:p>
              </w:tc>
              <w:tc>
                <w:tcPr>
                  <w:tcW w:w="1839" w:type="dxa"/>
                </w:tcPr>
                <w:p w:rsidR="00D45D8F" w:rsidRPr="00D45D8F" w:rsidRDefault="00D45D8F" w:rsidP="00D45D8F">
                  <w:pPr>
                    <w:spacing w:after="0" w:line="240" w:lineRule="auto"/>
                    <w:ind w:left="61"/>
                    <w:contextualSpacing/>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t xml:space="preserve">Учасникові, що пропонує </w:t>
                  </w:r>
                  <w:r w:rsidRPr="00D45D8F">
                    <w:rPr>
                      <w:rFonts w:ascii="Times New Roman" w:eastAsia="Times New Roman" w:hAnsi="Times New Roman" w:cs="Times New Roman"/>
                      <w:b/>
                      <w:lang w:val="uk-UA" w:eastAsia="ru-RU"/>
                    </w:rPr>
                    <w:t>найменшу вартість надання послуг</w:t>
                  </w:r>
                  <w:r w:rsidRPr="00D45D8F">
                    <w:rPr>
                      <w:rFonts w:ascii="Times New Roman" w:eastAsia="Times New Roman" w:hAnsi="Times New Roman" w:cs="Times New Roman"/>
                      <w:lang w:val="uk-UA" w:eastAsia="ru-RU"/>
                    </w:rPr>
                    <w:t xml:space="preserve"> </w:t>
                  </w:r>
                  <w:r w:rsidRPr="00D45D8F">
                    <w:rPr>
                      <w:rFonts w:ascii="Times New Roman" w:eastAsia="Times New Roman" w:hAnsi="Times New Roman" w:cs="Times New Roman"/>
                      <w:b/>
                      <w:lang w:val="uk-UA" w:eastAsia="ru-RU"/>
                    </w:rPr>
                    <w:t xml:space="preserve">– 25 балів;  </w:t>
                  </w:r>
                </w:p>
                <w:p w:rsidR="00D45D8F" w:rsidRPr="00D45D8F" w:rsidRDefault="00D45D8F" w:rsidP="00D45D8F">
                  <w:pPr>
                    <w:spacing w:after="0" w:line="240" w:lineRule="auto"/>
                    <w:ind w:left="61"/>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Кількість балів іншим учасникам</w:t>
                  </w:r>
                  <w:r w:rsidRPr="00D45D8F">
                    <w:rPr>
                      <w:rFonts w:ascii="Times New Roman" w:eastAsia="Times New Roman" w:hAnsi="Times New Roman" w:cs="Times New Roman"/>
                      <w:b/>
                      <w:lang w:val="uk-UA" w:eastAsia="ru-RU"/>
                    </w:rPr>
                    <w:t xml:space="preserve"> </w:t>
                  </w:r>
                  <w:r w:rsidRPr="00D45D8F">
                    <w:rPr>
                      <w:rFonts w:ascii="Times New Roman" w:eastAsia="Times New Roman" w:hAnsi="Times New Roman" w:cs="Times New Roman"/>
                      <w:lang w:val="uk-UA" w:eastAsia="ru-RU"/>
                    </w:rPr>
                    <w:t>нараховується за формулою</w:t>
                  </w:r>
                </w:p>
                <w:p w:rsidR="00D45D8F" w:rsidRPr="00D45D8F" w:rsidRDefault="00D45D8F" w:rsidP="00D45D8F">
                  <w:pPr>
                    <w:spacing w:after="0" w:line="240" w:lineRule="auto"/>
                    <w:ind w:left="61"/>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eastAsia="ru-RU"/>
                    </w:rPr>
                    <w:t>Б(обчисл) = Ц(м</w:t>
                  </w:r>
                  <w:r w:rsidRPr="00D45D8F">
                    <w:rPr>
                      <w:rFonts w:ascii="Times New Roman" w:eastAsia="Times New Roman" w:hAnsi="Times New Roman" w:cs="Times New Roman"/>
                      <w:lang w:val="uk-UA" w:eastAsia="ru-RU"/>
                    </w:rPr>
                    <w:t>ін) / Ц (обчисл) * 25</w:t>
                  </w:r>
                  <w:r w:rsidRPr="00D45D8F">
                    <w:rPr>
                      <w:rFonts w:ascii="Times New Roman" w:eastAsia="Times New Roman" w:hAnsi="Times New Roman" w:cs="Times New Roman"/>
                      <w:b/>
                      <w:lang w:val="uk-UA" w:eastAsia="ru-RU"/>
                    </w:rPr>
                    <w:t xml:space="preserve"> </w:t>
                  </w:r>
                  <w:r w:rsidRPr="00D45D8F">
                    <w:rPr>
                      <w:rFonts w:ascii="Times New Roman" w:eastAsia="Times New Roman" w:hAnsi="Times New Roman" w:cs="Times New Roman"/>
                      <w:lang w:val="uk-UA" w:eastAsia="ru-RU"/>
                    </w:rPr>
                    <w:t>(</w:t>
                  </w:r>
                  <w:r w:rsidRPr="00D45D8F">
                    <w:rPr>
                      <w:rFonts w:ascii="Times New Roman" w:eastAsia="Times New Roman" w:hAnsi="Times New Roman" w:cs="Times New Roman"/>
                      <w:lang w:eastAsia="ru-RU"/>
                    </w:rPr>
                    <w:t>з заокругленням до одного знаку п</w:t>
                  </w:r>
                  <w:r w:rsidRPr="00D45D8F">
                    <w:rPr>
                      <w:rFonts w:ascii="Times New Roman" w:eastAsia="Times New Roman" w:hAnsi="Times New Roman" w:cs="Times New Roman"/>
                      <w:lang w:val="uk-UA" w:eastAsia="ru-RU"/>
                    </w:rPr>
                    <w:t>і</w:t>
                  </w:r>
                  <w:r w:rsidRPr="00D45D8F">
                    <w:rPr>
                      <w:rFonts w:ascii="Times New Roman" w:eastAsia="Times New Roman" w:hAnsi="Times New Roman" w:cs="Times New Roman"/>
                      <w:lang w:eastAsia="ru-RU"/>
                    </w:rPr>
                    <w:t>сля коми</w:t>
                  </w:r>
                  <w:r w:rsidRPr="00D45D8F">
                    <w:rPr>
                      <w:rFonts w:ascii="Times New Roman" w:eastAsia="Times New Roman" w:hAnsi="Times New Roman" w:cs="Times New Roman"/>
                      <w:lang w:val="uk-UA" w:eastAsia="ru-RU"/>
                    </w:rPr>
                    <w:t>), де</w:t>
                  </w:r>
                </w:p>
                <w:p w:rsidR="00D45D8F" w:rsidRPr="00D45D8F" w:rsidRDefault="00D45D8F" w:rsidP="00D45D8F">
                  <w:pPr>
                    <w:spacing w:after="0" w:line="240" w:lineRule="auto"/>
                    <w:ind w:left="61"/>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Б(обчисл) – це кількість балів учасника, що обчислюється</w:t>
                  </w:r>
                </w:p>
                <w:p w:rsidR="00D45D8F" w:rsidRPr="00D45D8F" w:rsidRDefault="00D45D8F" w:rsidP="00D45D8F">
                  <w:pPr>
                    <w:spacing w:after="0" w:line="240" w:lineRule="auto"/>
                    <w:ind w:left="61"/>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Ц(мін) – мінімальна цінова пропозиція серед всіх учасників конкурсу</w:t>
                  </w:r>
                </w:p>
                <w:p w:rsidR="00D45D8F" w:rsidRPr="00D45D8F" w:rsidRDefault="00D45D8F" w:rsidP="00D45D8F">
                  <w:pPr>
                    <w:spacing w:after="0" w:line="240" w:lineRule="auto"/>
                    <w:ind w:left="61"/>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Ц(обчисл) – ціна, запропонована учасником, що обчислюється</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7.</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Досвід роботи з надання послуг з вивезення побутових відходів відповідно до вимог стандартів, нормативів, норм та правил</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перевага надається учасникові, що має більш практичний досвід роботи з надання даного виду послуг з дотриманням вимог стандартів, нормативів, норм та правил надання послуг з вивезення побутових відходів, затверджених постановою КМУ від 10.12.2008 №1070 та інших нормативних актів </w:t>
                  </w:r>
                </w:p>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b/>
                      <w:lang w:val="uk-UA" w:eastAsia="ru-RU"/>
                    </w:rPr>
                    <w:t xml:space="preserve">(п.3 в 6 розділі </w:t>
                  </w:r>
                  <w:r w:rsidRPr="00D45D8F">
                    <w:rPr>
                      <w:rFonts w:ascii="Times New Roman" w:eastAsia="Times New Roman" w:hAnsi="Times New Roman" w:cs="Times New Roman"/>
                      <w:b/>
                      <w:lang w:val="uk-UA" w:eastAsia="ru-RU"/>
                    </w:rPr>
                    <w:lastRenderedPageBreak/>
                    <w:t>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 xml:space="preserve">Учасникові, який має досвід роботи більше 5 років – </w:t>
                  </w:r>
                  <w:r w:rsidRPr="00D45D8F">
                    <w:rPr>
                      <w:rFonts w:ascii="Times New Roman" w:eastAsia="Times New Roman" w:hAnsi="Times New Roman" w:cs="Times New Roman"/>
                      <w:b/>
                      <w:lang w:val="uk-UA" w:eastAsia="ru-RU"/>
                    </w:rPr>
                    <w:t>15 балів</w:t>
                  </w:r>
                  <w:r w:rsidRPr="00D45D8F">
                    <w:rPr>
                      <w:rFonts w:ascii="Times New Roman" w:eastAsia="Times New Roman" w:hAnsi="Times New Roman" w:cs="Times New Roman"/>
                      <w:lang w:val="uk-UA" w:eastAsia="ru-RU"/>
                    </w:rPr>
                    <w:t xml:space="preserve">; </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від 3 до 5 років – </w:t>
                  </w:r>
                  <w:r w:rsidRPr="00D45D8F">
                    <w:rPr>
                      <w:rFonts w:ascii="Times New Roman" w:eastAsia="Times New Roman" w:hAnsi="Times New Roman" w:cs="Times New Roman"/>
                      <w:b/>
                      <w:lang w:val="uk-UA" w:eastAsia="ru-RU"/>
                    </w:rPr>
                    <w:t>10 балів</w:t>
                  </w:r>
                  <w:r w:rsidRPr="00D45D8F">
                    <w:rPr>
                      <w:rFonts w:ascii="Times New Roman" w:eastAsia="Times New Roman" w:hAnsi="Times New Roman" w:cs="Times New Roman"/>
                      <w:lang w:val="uk-UA" w:eastAsia="ru-RU"/>
                    </w:rPr>
                    <w:t>;</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до 3 років - </w:t>
                  </w:r>
                  <w:r w:rsidRPr="00D45D8F">
                    <w:rPr>
                      <w:rFonts w:ascii="Times New Roman" w:eastAsia="Times New Roman" w:hAnsi="Times New Roman" w:cs="Times New Roman"/>
                      <w:b/>
                      <w:lang w:val="uk-UA" w:eastAsia="ru-RU"/>
                    </w:rPr>
                    <w:t>5 балів</w:t>
                  </w:r>
                  <w:r w:rsidRPr="00D45D8F">
                    <w:rPr>
                      <w:rFonts w:ascii="Times New Roman" w:eastAsia="Times New Roman" w:hAnsi="Times New Roman" w:cs="Times New Roman"/>
                      <w:lang w:val="uk-UA" w:eastAsia="ru-RU"/>
                    </w:rPr>
                    <w:t xml:space="preserve">; </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без досвіду роботи – </w:t>
                  </w:r>
                  <w:r w:rsidRPr="00D45D8F">
                    <w:rPr>
                      <w:rFonts w:ascii="Times New Roman" w:eastAsia="Times New Roman" w:hAnsi="Times New Roman" w:cs="Times New Roman"/>
                      <w:b/>
                      <w:lang w:val="uk-UA" w:eastAsia="ru-RU"/>
                    </w:rPr>
                    <w:t>0 балів</w:t>
                  </w:r>
                  <w:r w:rsidRPr="00D45D8F">
                    <w:rPr>
                      <w:rFonts w:ascii="Times New Roman" w:eastAsia="Times New Roman" w:hAnsi="Times New Roman" w:cs="Times New Roman"/>
                      <w:lang w:val="uk-UA" w:eastAsia="ru-RU"/>
                    </w:rPr>
                    <w:t>.</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8.</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Способи поводження з побутовими відходами, яким надається перевага, у порядку спадання: повторне використання; використання як вторинної сировини; отримання електричної чи теплової енергії; утилізація побутових відходів</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t xml:space="preserve">перевага надається учасникові, що планує утилізовувати менший відсоток побутових відходів (великогабаритних та ремонтних), </w:t>
                  </w:r>
                  <w:r w:rsidRPr="00D45D8F">
                    <w:rPr>
                      <w:rFonts w:ascii="Times New Roman" w:eastAsia="Times New Roman" w:hAnsi="Times New Roman" w:cs="Times New Roman"/>
                      <w:b/>
                      <w:lang w:val="uk-UA" w:eastAsia="ru-RU"/>
                    </w:rPr>
                    <w:t>(п. 6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b/>
                      <w:sz w:val="28"/>
                      <w:szCs w:val="28"/>
                      <w:lang w:val="uk-UA" w:eastAsia="ru-RU"/>
                    </w:rPr>
                  </w:pPr>
                  <w:r w:rsidRPr="00D45D8F">
                    <w:rPr>
                      <w:rFonts w:ascii="Times New Roman" w:eastAsia="Times New Roman" w:hAnsi="Times New Roman" w:cs="Times New Roman"/>
                      <w:lang w:val="uk-UA" w:eastAsia="ru-RU"/>
                    </w:rPr>
                    <w:t xml:space="preserve">Учасникові, який забезпечить: повторне використання відходів </w:t>
                  </w:r>
                  <w:r w:rsidRPr="00D45D8F">
                    <w:rPr>
                      <w:rFonts w:ascii="Times New Roman" w:eastAsia="Times New Roman" w:hAnsi="Times New Roman" w:cs="Times New Roman"/>
                      <w:b/>
                      <w:lang w:val="uk-UA" w:eastAsia="ru-RU"/>
                    </w:rPr>
                    <w:t xml:space="preserve"> </w:t>
                  </w:r>
                  <w:r w:rsidRPr="00D45D8F">
                    <w:rPr>
                      <w:rFonts w:ascii="Times New Roman" w:eastAsia="Times New Roman" w:hAnsi="Times New Roman" w:cs="Times New Roman"/>
                      <w:lang w:val="uk-UA" w:eastAsia="ru-RU"/>
                    </w:rPr>
                    <w:t>в повному обсязі</w:t>
                  </w:r>
                  <w:r w:rsidRPr="00D45D8F">
                    <w:rPr>
                      <w:rFonts w:ascii="Times New Roman" w:eastAsia="Times New Roman" w:hAnsi="Times New Roman" w:cs="Times New Roman"/>
                      <w:b/>
                      <w:lang w:val="uk-UA" w:eastAsia="ru-RU"/>
                    </w:rPr>
                    <w:t xml:space="preserve"> </w:t>
                  </w:r>
                  <w:r w:rsidRPr="00D45D8F">
                    <w:rPr>
                      <w:rFonts w:ascii="Times New Roman" w:eastAsia="Times New Roman" w:hAnsi="Times New Roman" w:cs="Times New Roman"/>
                      <w:lang w:val="uk-UA" w:eastAsia="ru-RU"/>
                    </w:rPr>
                    <w:t>зібраних відходів</w:t>
                  </w:r>
                  <w:r w:rsidRPr="00D45D8F">
                    <w:rPr>
                      <w:rFonts w:ascii="Times New Roman" w:eastAsia="Times New Roman" w:hAnsi="Times New Roman" w:cs="Times New Roman"/>
                      <w:b/>
                      <w:lang w:val="uk-UA" w:eastAsia="ru-RU"/>
                    </w:rPr>
                    <w:t xml:space="preserve"> – 10 балів; </w:t>
                  </w:r>
                  <w:r w:rsidRPr="00D45D8F">
                    <w:rPr>
                      <w:rFonts w:ascii="Times New Roman" w:eastAsia="Times New Roman" w:hAnsi="Times New Roman" w:cs="Times New Roman"/>
                      <w:lang w:val="uk-UA" w:eastAsia="ru-RU"/>
                    </w:rPr>
                    <w:t xml:space="preserve">повторне використання частини зібраних відходів </w:t>
                  </w:r>
                  <w:r w:rsidRPr="00D45D8F">
                    <w:rPr>
                      <w:rFonts w:ascii="Times New Roman" w:eastAsia="Times New Roman" w:hAnsi="Times New Roman" w:cs="Times New Roman"/>
                      <w:b/>
                      <w:lang w:val="uk-UA" w:eastAsia="ru-RU"/>
                    </w:rPr>
                    <w:t xml:space="preserve">– 5 балів; </w:t>
                  </w:r>
                  <w:r w:rsidRPr="00D45D8F">
                    <w:rPr>
                      <w:rFonts w:ascii="Times New Roman" w:eastAsia="Times New Roman" w:hAnsi="Times New Roman" w:cs="Times New Roman"/>
                      <w:lang w:val="uk-UA" w:eastAsia="ru-RU"/>
                    </w:rPr>
                    <w:t xml:space="preserve">не планує повторне використання зібраних відходів </w:t>
                  </w:r>
                  <w:r w:rsidRPr="00D45D8F">
                    <w:rPr>
                      <w:rFonts w:ascii="Times New Roman" w:eastAsia="Times New Roman" w:hAnsi="Times New Roman" w:cs="Times New Roman"/>
                      <w:b/>
                      <w:lang w:val="uk-UA" w:eastAsia="ru-RU"/>
                    </w:rPr>
                    <w:t>– 0 балів</w:t>
                  </w:r>
                  <w:r w:rsidRPr="00D45D8F">
                    <w:rPr>
                      <w:rFonts w:ascii="Times New Roman" w:eastAsia="Times New Roman" w:hAnsi="Times New Roman" w:cs="Times New Roman"/>
                      <w:b/>
                      <w:sz w:val="28"/>
                      <w:szCs w:val="28"/>
                      <w:lang w:val="uk-UA" w:eastAsia="ru-RU"/>
                    </w:rPr>
                    <w:t>.</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9.</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використання власного медичного пункту або отримання таких послуг на договірні основі </w:t>
                  </w:r>
                  <w:r w:rsidRPr="00D45D8F">
                    <w:rPr>
                      <w:rFonts w:ascii="Times New Roman" w:eastAsia="Times New Roman" w:hAnsi="Times New Roman" w:cs="Times New Roman"/>
                      <w:b/>
                      <w:lang w:val="uk-UA" w:eastAsia="ru-RU"/>
                    </w:rPr>
                    <w:t>(п.4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Учасникові, який документально підтвердив наявність власного медичного пункту – </w:t>
                  </w:r>
                  <w:r w:rsidRPr="00D45D8F">
                    <w:rPr>
                      <w:rFonts w:ascii="Times New Roman" w:eastAsia="Times New Roman" w:hAnsi="Times New Roman" w:cs="Times New Roman"/>
                      <w:b/>
                      <w:lang w:val="uk-UA" w:eastAsia="ru-RU"/>
                    </w:rPr>
                    <w:t>5 балів</w:t>
                  </w:r>
                  <w:r w:rsidRPr="00D45D8F">
                    <w:rPr>
                      <w:rFonts w:ascii="Times New Roman" w:eastAsia="Times New Roman" w:hAnsi="Times New Roman" w:cs="Times New Roman"/>
                      <w:lang w:val="uk-UA" w:eastAsia="ru-RU"/>
                    </w:rPr>
                    <w:t>;</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Учасникові, який надав угоду про проведення щоденного медичного огляду водіїв іншою установою (організацією) – </w:t>
                  </w:r>
                  <w:r w:rsidRPr="00D45D8F">
                    <w:rPr>
                      <w:rFonts w:ascii="Times New Roman" w:eastAsia="Times New Roman" w:hAnsi="Times New Roman" w:cs="Times New Roman"/>
                      <w:b/>
                      <w:lang w:val="uk-UA" w:eastAsia="ru-RU"/>
                    </w:rPr>
                    <w:t>3 бали</w:t>
                  </w:r>
                  <w:r w:rsidRPr="00D45D8F">
                    <w:rPr>
                      <w:rFonts w:ascii="Times New Roman" w:eastAsia="Times New Roman" w:hAnsi="Times New Roman" w:cs="Times New Roman"/>
                      <w:lang w:val="uk-UA" w:eastAsia="ru-RU"/>
                    </w:rPr>
                    <w:t>;</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Учасник, який документально не підтвердив використання власного медичного пункту або отримання таких послуг на договірні основі – </w:t>
                  </w:r>
                  <w:r w:rsidRPr="00D45D8F">
                    <w:rPr>
                      <w:rFonts w:ascii="Times New Roman" w:eastAsia="Times New Roman" w:hAnsi="Times New Roman" w:cs="Times New Roman"/>
                      <w:b/>
                      <w:lang w:val="uk-UA" w:eastAsia="ru-RU"/>
                    </w:rPr>
                    <w:t>не допускається до конкурсу.</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10.</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Можливість забезпечити зберігання та охорону спеціально обладнаних </w:t>
                  </w:r>
                  <w:r w:rsidRPr="00D45D8F">
                    <w:rPr>
                      <w:rFonts w:ascii="Times New Roman" w:eastAsia="Times New Roman" w:hAnsi="Times New Roman" w:cs="Times New Roman"/>
                      <w:lang w:val="uk-UA" w:eastAsia="ru-RU"/>
                    </w:rPr>
                    <w:lastRenderedPageBreak/>
                    <w:t>транспортних засобів для перевезення побутових відходів на підставі та у порядку, встановленому законодавством</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 xml:space="preserve">зберігання спеціально обладнаних транспортних засобів </w:t>
                  </w:r>
                  <w:r w:rsidRPr="00D45D8F">
                    <w:rPr>
                      <w:rFonts w:ascii="Times New Roman" w:eastAsia="Times New Roman" w:hAnsi="Times New Roman" w:cs="Times New Roman"/>
                      <w:lang w:val="uk-UA" w:eastAsia="ru-RU"/>
                    </w:rPr>
                    <w:lastRenderedPageBreak/>
                    <w:t>забезпечують штатні працівники або інше підприємство за договором на власній або орендованій території виконавця послуг;</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lastRenderedPageBreak/>
                    <w:t xml:space="preserve">Учасникові, який здійснює зберігання </w:t>
                  </w:r>
                  <w:r w:rsidRPr="00D45D8F">
                    <w:rPr>
                      <w:rFonts w:ascii="Times New Roman" w:eastAsia="Times New Roman" w:hAnsi="Times New Roman" w:cs="Times New Roman"/>
                      <w:lang w:val="uk-UA" w:eastAsia="ru-RU"/>
                    </w:rPr>
                    <w:lastRenderedPageBreak/>
                    <w:t xml:space="preserve">спеціально обладнаних транспортних засобів на власній території – </w:t>
                  </w:r>
                  <w:r w:rsidRPr="00D45D8F">
                    <w:rPr>
                      <w:rFonts w:ascii="Times New Roman" w:eastAsia="Times New Roman" w:hAnsi="Times New Roman" w:cs="Times New Roman"/>
                      <w:b/>
                      <w:lang w:val="uk-UA" w:eastAsia="ru-RU"/>
                    </w:rPr>
                    <w:t>5 балів;</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На орендованій території – </w:t>
                  </w:r>
                  <w:r w:rsidRPr="00D45D8F">
                    <w:rPr>
                      <w:rFonts w:ascii="Times New Roman" w:eastAsia="Times New Roman" w:hAnsi="Times New Roman" w:cs="Times New Roman"/>
                      <w:b/>
                      <w:lang w:val="uk-UA" w:eastAsia="ru-RU"/>
                    </w:rPr>
                    <w:t>3 бали.</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11.</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Наявність у працівників відповідної кваліфікації (з урахуванням пропозицій щодо залучення співвиконавців)</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 </w:t>
                  </w:r>
                  <w:r w:rsidRPr="00D45D8F">
                    <w:rPr>
                      <w:rFonts w:ascii="Times New Roman" w:eastAsia="Times New Roman" w:hAnsi="Times New Roman" w:cs="Times New Roman"/>
                      <w:b/>
                      <w:lang w:val="uk-UA" w:eastAsia="ru-RU"/>
                    </w:rPr>
                    <w:t>(п.7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t xml:space="preserve">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 – </w:t>
                  </w:r>
                  <w:r w:rsidRPr="00D45D8F">
                    <w:rPr>
                      <w:rFonts w:ascii="Times New Roman" w:eastAsia="Times New Roman" w:hAnsi="Times New Roman" w:cs="Times New Roman"/>
                      <w:b/>
                      <w:lang w:val="uk-UA" w:eastAsia="ru-RU"/>
                    </w:rPr>
                    <w:t>3 балів;</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учасникові, який має порушення правил безпеки дорожнього руху водіями спеціально обладнаних транспортних засобів під час надання послуг з вивезення побутових відходів – </w:t>
                  </w:r>
                  <w:r w:rsidRPr="00D45D8F">
                    <w:rPr>
                      <w:rFonts w:ascii="Times New Roman" w:eastAsia="Times New Roman" w:hAnsi="Times New Roman" w:cs="Times New Roman"/>
                      <w:b/>
                      <w:lang w:val="uk-UA" w:eastAsia="ru-RU"/>
                    </w:rPr>
                    <w:t>0 балів.</w:t>
                  </w:r>
                </w:p>
              </w:tc>
            </w:tr>
          </w:tbl>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Норми надання послуг з вивезення побутових відходів затверджені рішенням виконавчого комітету Черкаської міської ради від 29.01.2019 №108 і становлять 0,15 м</w:t>
            </w:r>
            <w:r w:rsidRPr="00D45D8F">
              <w:rPr>
                <w:rFonts w:ascii="Times New Roman" w:eastAsia="Times New Roman" w:hAnsi="Times New Roman" w:cs="Times New Roman"/>
                <w:sz w:val="24"/>
                <w:szCs w:val="24"/>
                <w:vertAlign w:val="superscript"/>
                <w:lang w:val="uk-UA" w:eastAsia="ru-RU"/>
              </w:rPr>
              <w:t>3</w:t>
            </w:r>
            <w:r w:rsidRPr="00D45D8F">
              <w:rPr>
                <w:rFonts w:ascii="Times New Roman" w:eastAsia="Times New Roman" w:hAnsi="Times New Roman" w:cs="Times New Roman"/>
                <w:sz w:val="24"/>
                <w:szCs w:val="24"/>
                <w:lang w:val="uk-UA" w:eastAsia="ru-RU"/>
              </w:rPr>
              <w:t xml:space="preserve"> на 1 особу в рік – великогабаритних відходів та 0, 06 на                1 особу в рік – ремонтних відходів.</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Збір та вивезення великогабаритних та ремонтних відходів                                     в багатоквартирних житлових будинках планується здійснювати у 140 місцях (додаток 1 до конкурсної документації). </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Збір та вивезення великогабаритних та ремонтних відходів                                      в одноквартирних житлових будинках приватного сектору планується здійснювати на власних присадибних ділянках та у місцях визначених мешканцями приватного сектору, погодженими з переможцем конкурсу.</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Періодичність надання послуг, із них:</w:t>
            </w:r>
          </w:p>
          <w:p w:rsidR="00D45D8F" w:rsidRPr="00D45D8F" w:rsidRDefault="00D45D8F" w:rsidP="00D45D8F">
            <w:pPr>
              <w:numPr>
                <w:ilvl w:val="0"/>
                <w:numId w:val="5"/>
              </w:num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 багатоквартирних житлових будинках - не рідше 1 разу на тиждень;</w:t>
            </w:r>
          </w:p>
          <w:p w:rsidR="00D45D8F" w:rsidRPr="00D45D8F" w:rsidRDefault="00D45D8F" w:rsidP="00D45D8F">
            <w:pPr>
              <w:numPr>
                <w:ilvl w:val="0"/>
                <w:numId w:val="5"/>
              </w:num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 одноквартирних житлових будинках приватного сектору - у визначений день згідно графіку 1 раз на місяць.</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Вимоги. Власники квартир та домоволодінь укладають договори з підприємством, яке визначено виконавцем послуг з вивезення побутових відходів (великогабаритних та ремонтних). Договір про надання послуг </w:t>
            </w:r>
            <w:r w:rsidRPr="00D45D8F">
              <w:rPr>
                <w:rFonts w:ascii="Times New Roman" w:eastAsia="Times New Roman" w:hAnsi="Times New Roman" w:cs="Times New Roman"/>
                <w:sz w:val="24"/>
                <w:szCs w:val="24"/>
                <w:lang w:val="uk-UA" w:eastAsia="ru-RU"/>
              </w:rPr>
              <w:lastRenderedPageBreak/>
              <w:t>укладається відповідно до типового договору про надання послуг з вивезення побутових відходів, затвердженого Постановою КМУ від 10.12.2008 №1070 «Про затвердження Правил надання послуг з вивезення побутових відходів» (далі - Договір). Збір, навантаження та перевезення великогабаритних та ремонтних відходів здійснюється згідно погодженого графіку з періодичністю вказаної в конкурсній документації.</w:t>
            </w:r>
          </w:p>
          <w:p w:rsidR="00D45D8F" w:rsidRPr="00D45D8F" w:rsidRDefault="00D45D8F" w:rsidP="00D45D8F">
            <w:pPr>
              <w:spacing w:after="0" w:line="240" w:lineRule="auto"/>
              <w:ind w:firstLine="592"/>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Критерієм якості надання послуг є дотримання графіка вивезення великогабаритних відходів (за винятком настання обставин непереборної сили), погодженого з органом місцевого самоврядування; вимог стандартів, нормативів, норм. Під час укладання договору про надання послуг: 1) сторони узгоджують графік їх надання виходячи з потреби споживача, норм надання та якості послуг; 2) виконавець послуг на вимогу споживача зобовʼязаний предʼявити: графік вивезення відходів; тарифи на надання послуг; інформацію про пільги, передбачені законодавчими актами для окремих категорій населення. У разі надання одноразової послуги замовлення складається за погодженням сторін згідно з формою, що встановлюється її виконавцем. Плата за надані послуги нараховується щомісяця відповідно до умов Договору укладеного між переможцем конкурсу та споживачем і затверджених тарифів, що формуються відповідно до чинного законодавства (постанова Кабінету Міністрів України від 26 липня 2006 №1010). У платіжному документі передбачаються графи для зазначення даних про: тарифи на надання послуг; суму, що підлягає сплаті. У разі надання відповідно до законодавчих актів окремим громадянам пільг плата за послуги вноситься на підставі поданих виконавцю документів, що підтверджують право на пільги та їх розмір. За порушення графіка надання послуг, інших умов договору про надання послуг їх виконавець несе відповідальність згідно із законодавством.</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Для участі у конкурсі його учасники подають оригінали та (або) засвідчені в установленому законодавством порядку копії таких документів:</w:t>
            </w:r>
          </w:p>
          <w:p w:rsidR="00D45D8F" w:rsidRPr="00D45D8F" w:rsidRDefault="00D45D8F" w:rsidP="00D45D8F">
            <w:pPr>
              <w:numPr>
                <w:ilvl w:val="0"/>
                <w:numId w:val="6"/>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а) довідку,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власного або орендованого майна тощо):</w:t>
            </w:r>
          </w:p>
          <w:p w:rsidR="00D45D8F" w:rsidRPr="00D45D8F" w:rsidRDefault="00D45D8F" w:rsidP="00D45D8F">
            <w:pPr>
              <w:spacing w:after="0" w:line="240" w:lineRule="auto"/>
              <w:contextualSpacing/>
              <w:jc w:val="right"/>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Таблиця 1</w:t>
            </w:r>
          </w:p>
          <w:tbl>
            <w:tblPr>
              <w:tblStyle w:val="a7"/>
              <w:tblW w:w="0" w:type="auto"/>
              <w:tblLayout w:type="fixed"/>
              <w:tblLook w:val="04A0" w:firstRow="1" w:lastRow="0" w:firstColumn="1" w:lastColumn="0" w:noHBand="0" w:noVBand="1"/>
            </w:tblPr>
            <w:tblGrid>
              <w:gridCol w:w="867"/>
              <w:gridCol w:w="1405"/>
              <w:gridCol w:w="1281"/>
              <w:gridCol w:w="1147"/>
              <w:gridCol w:w="1077"/>
              <w:gridCol w:w="980"/>
              <w:gridCol w:w="1626"/>
            </w:tblGrid>
            <w:tr w:rsidR="00D45D8F" w:rsidRPr="000D650C" w:rsidTr="00C40381">
              <w:tc>
                <w:tcPr>
                  <w:tcW w:w="86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з/п</w:t>
                  </w:r>
                </w:p>
              </w:tc>
              <w:tc>
                <w:tcPr>
                  <w:tcW w:w="1405"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Назва та тип машини, механізму або устаткування, відомості про право власності або право користування таким майном</w:t>
                  </w:r>
                </w:p>
              </w:tc>
              <w:tc>
                <w:tcPr>
                  <w:tcW w:w="1281"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Рік випуску</w:t>
                  </w:r>
                </w:p>
              </w:tc>
              <w:tc>
                <w:tcPr>
                  <w:tcW w:w="114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Залишкова балансовавартість</w:t>
                  </w:r>
                </w:p>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07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Відомості про технічний стан, % зносу</w:t>
                  </w:r>
                </w:p>
              </w:tc>
              <w:tc>
                <w:tcPr>
                  <w:tcW w:w="980"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Наявна кількість</w:t>
                  </w:r>
                </w:p>
              </w:tc>
              <w:tc>
                <w:tcPr>
                  <w:tcW w:w="1626"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lang w:val="uk-UA" w:eastAsia="ru-RU"/>
                    </w:rPr>
                    <w:t>Вантажопідйомність</w:t>
                  </w:r>
                </w:p>
              </w:tc>
            </w:tr>
            <w:tr w:rsidR="00D45D8F" w:rsidRPr="000D650C" w:rsidTr="00C40381">
              <w:tc>
                <w:tcPr>
                  <w:tcW w:w="86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1</w:t>
                  </w:r>
                </w:p>
              </w:tc>
              <w:tc>
                <w:tcPr>
                  <w:tcW w:w="1405"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281"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14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07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980"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626" w:type="dxa"/>
                </w:tcPr>
                <w:p w:rsidR="00D45D8F" w:rsidRPr="00D45D8F" w:rsidRDefault="00D45D8F" w:rsidP="00D45D8F">
                  <w:pPr>
                    <w:jc w:val="both"/>
                    <w:rPr>
                      <w:rFonts w:ascii="Times New Roman" w:eastAsia="Times New Roman" w:hAnsi="Times New Roman" w:cs="Times New Roman"/>
                      <w:sz w:val="20"/>
                      <w:szCs w:val="20"/>
                      <w:lang w:val="uk-UA" w:eastAsia="ru-RU"/>
                    </w:rPr>
                  </w:pPr>
                </w:p>
              </w:tc>
            </w:tr>
            <w:tr w:rsidR="00D45D8F" w:rsidRPr="000D650C" w:rsidTr="00C40381">
              <w:tc>
                <w:tcPr>
                  <w:tcW w:w="86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405"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281"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14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07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980"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626" w:type="dxa"/>
                </w:tcPr>
                <w:p w:rsidR="00D45D8F" w:rsidRPr="00D45D8F" w:rsidRDefault="00D45D8F" w:rsidP="00D45D8F">
                  <w:pPr>
                    <w:jc w:val="both"/>
                    <w:rPr>
                      <w:rFonts w:ascii="Times New Roman" w:eastAsia="Times New Roman" w:hAnsi="Times New Roman" w:cs="Times New Roman"/>
                      <w:sz w:val="20"/>
                      <w:szCs w:val="20"/>
                      <w:lang w:val="uk-UA" w:eastAsia="ru-RU"/>
                    </w:rPr>
                  </w:pPr>
                </w:p>
              </w:tc>
            </w:tr>
            <w:tr w:rsidR="00D45D8F" w:rsidRPr="000D650C" w:rsidTr="00C40381">
              <w:tc>
                <w:tcPr>
                  <w:tcW w:w="86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Всього:</w:t>
                  </w:r>
                </w:p>
              </w:tc>
              <w:tc>
                <w:tcPr>
                  <w:tcW w:w="1405"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281"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14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07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980"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626" w:type="dxa"/>
                </w:tcPr>
                <w:p w:rsidR="00D45D8F" w:rsidRPr="00D45D8F" w:rsidRDefault="00D45D8F" w:rsidP="00D45D8F">
                  <w:pPr>
                    <w:jc w:val="both"/>
                    <w:rPr>
                      <w:rFonts w:ascii="Times New Roman" w:eastAsia="Times New Roman" w:hAnsi="Times New Roman" w:cs="Times New Roman"/>
                      <w:sz w:val="20"/>
                      <w:szCs w:val="20"/>
                      <w:lang w:val="uk-UA" w:eastAsia="ru-RU"/>
                    </w:rPr>
                  </w:pPr>
                </w:p>
              </w:tc>
            </w:tr>
          </w:tbl>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p>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б) технічні паспорти на спеціально обладнані транспортні засоби (тип, вантажопідйомність, тощо) та довідки про проходження ними технічного огляду;</w:t>
            </w:r>
          </w:p>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в)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(великогабаритних), </w:t>
            </w:r>
            <w:r w:rsidRPr="00D45D8F">
              <w:rPr>
                <w:rFonts w:ascii="Times New Roman" w:eastAsia="Times New Roman" w:hAnsi="Times New Roman" w:cs="Times New Roman"/>
                <w:sz w:val="24"/>
                <w:szCs w:val="24"/>
                <w:lang w:val="uk-UA" w:eastAsia="ru-RU"/>
              </w:rPr>
              <w:lastRenderedPageBreak/>
              <w:t>листя та відходів деревини, реєстраційний номер транспортного засобу, найменування організації, якій належать спеціально обладнані транспортні засоби, номер телефону керівника такої організації;</w:t>
            </w:r>
          </w:p>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2) довідки про наявність контрольно-технічного пункту;</w:t>
            </w:r>
          </w:p>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3) документа, що містить відомості про досвід роботи з надання послуг з вивезення побутових відходів (великогабаритних та ремонтних), (відгук про фактичне надання даних послуг, їх якість; копії відповідних договорів за наступною формою), а також відомості про обсяги надання послуг із збирання та перевезення побутових відходів (великогабаритних та ремонтних):</w:t>
            </w:r>
          </w:p>
          <w:p w:rsidR="00D45D8F" w:rsidRPr="00D45D8F" w:rsidRDefault="00D45D8F" w:rsidP="00D45D8F">
            <w:pPr>
              <w:spacing w:after="0" w:line="240" w:lineRule="auto"/>
              <w:contextualSpacing/>
              <w:jc w:val="right"/>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Таблиця 2</w:t>
            </w:r>
          </w:p>
          <w:tbl>
            <w:tblPr>
              <w:tblStyle w:val="a7"/>
              <w:tblW w:w="0" w:type="auto"/>
              <w:tblLayout w:type="fixed"/>
              <w:tblLook w:val="04A0" w:firstRow="1" w:lastRow="0" w:firstColumn="1" w:lastColumn="0" w:noHBand="0" w:noVBand="1"/>
            </w:tblPr>
            <w:tblGrid>
              <w:gridCol w:w="1178"/>
              <w:gridCol w:w="1252"/>
              <w:gridCol w:w="949"/>
              <w:gridCol w:w="893"/>
              <w:gridCol w:w="1177"/>
              <w:gridCol w:w="1506"/>
              <w:gridCol w:w="1246"/>
            </w:tblGrid>
            <w:tr w:rsidR="00D45D8F" w:rsidRPr="00D45D8F" w:rsidTr="00C40381">
              <w:tc>
                <w:tcPr>
                  <w:tcW w:w="1178"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Назва замовника послуг</w:t>
                  </w:r>
                </w:p>
              </w:tc>
              <w:tc>
                <w:tcPr>
                  <w:tcW w:w="1252"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Номер договору</w:t>
                  </w:r>
                </w:p>
              </w:tc>
              <w:tc>
                <w:tcPr>
                  <w:tcW w:w="949"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Вартість послуг</w:t>
                  </w:r>
                </w:p>
              </w:tc>
              <w:tc>
                <w:tcPr>
                  <w:tcW w:w="893"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Обсяг</w:t>
                  </w:r>
                </w:p>
              </w:tc>
              <w:tc>
                <w:tcPr>
                  <w:tcW w:w="117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Адреса, телефон замовника</w:t>
                  </w:r>
                </w:p>
              </w:tc>
              <w:tc>
                <w:tcPr>
                  <w:tcW w:w="1506"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Найменування виконаних послуг</w:t>
                  </w:r>
                </w:p>
              </w:tc>
              <w:tc>
                <w:tcPr>
                  <w:tcW w:w="1246"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Відгук про якість наданих послуг</w:t>
                  </w:r>
                </w:p>
              </w:tc>
            </w:tr>
            <w:tr w:rsidR="00D45D8F" w:rsidRPr="00D45D8F" w:rsidTr="00C40381">
              <w:tc>
                <w:tcPr>
                  <w:tcW w:w="1178"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252"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949"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893"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17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506"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246" w:type="dxa"/>
                </w:tcPr>
                <w:p w:rsidR="00D45D8F" w:rsidRPr="00D45D8F" w:rsidRDefault="00D45D8F" w:rsidP="00D45D8F">
                  <w:pPr>
                    <w:jc w:val="both"/>
                    <w:rPr>
                      <w:rFonts w:ascii="Times New Roman" w:eastAsia="Times New Roman" w:hAnsi="Times New Roman" w:cs="Times New Roman"/>
                      <w:sz w:val="20"/>
                      <w:szCs w:val="20"/>
                      <w:lang w:val="uk-UA" w:eastAsia="ru-RU"/>
                    </w:rPr>
                  </w:pPr>
                </w:p>
              </w:tc>
            </w:tr>
          </w:tbl>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4) довідки про наявність робітників відповідної кваліфікації, які мають необхідні знання та досвід:</w:t>
            </w:r>
          </w:p>
          <w:p w:rsidR="00D45D8F" w:rsidRPr="00D45D8F" w:rsidRDefault="00D45D8F" w:rsidP="00D45D8F">
            <w:pPr>
              <w:numPr>
                <w:ilvl w:val="0"/>
                <w:numId w:val="5"/>
              </w:num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наказ про призначення інженерно-технічних працівників відповідної кваліфікації на роботу, які мають необхідні знання та досвід;</w:t>
            </w:r>
          </w:p>
          <w:p w:rsidR="00D45D8F" w:rsidRPr="00D45D8F" w:rsidRDefault="00D45D8F" w:rsidP="00D45D8F">
            <w:pPr>
              <w:numPr>
                <w:ilvl w:val="0"/>
                <w:numId w:val="5"/>
              </w:num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довідки про проходження водіями медичного огляду;</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5) довідки про забезпечення створення умов для щоденного миття спеціально обладнаних транспортних засобів.</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6) 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утилізацію і захоронення (наявність договору зі спеціалізованою організацією на захоронення відходів), тощо;</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7) довідка з поліції, яка містить відомості про відсутність або наявність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8) документи, що підтверджують наявність фінансової спроможності:</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а) балансового звіту суб’єкта господарювання за останній звітній період (Баланс підприємства Форма 1; Звіт про фінансові результати Форма №2);</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б) довідка фіскальної служби про відсутність заборгованості по сплаті податків зборів платежів до бюджету, датована не раніше дати оголошення конкурсних торгів;</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 копія звіту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  (форма №Д4) за останній звітній період;</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9) лист-згода з вимогами конкурсної документації;</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10) довідка учасника про згоду з умовами проекту Договору;</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11) інших документів, які подаються за бажанням учасника конкурсу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12) документи, що підтверджують правомочність на укладення та підписання договору, а саме:</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а) офіційні документи особи, уповноваженої представляти юридичну особу у правовідносинах з третіми особами, або осіб, які мають право вчиняти дії від імені юридичної особи;</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б) копія Статуту учасника, або іншого установчого документу з зазначенням виду діяльності у сфері поводження з побутовими відходами;</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в) копія свідоцтва про реєстрацію платника податку зареєстрованого органами державної податкової інспекції для суб’єктів підприємницької або господарської діяльності (із зазначенням виду оподаткування);</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г) повний витяг з ЄДР, сформований не раніше дати оголошення торгів.</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13) документи, що не передбачені законодавством для учасників – фізичних осіб, у тому числі фізичних осіб – підприємців, не подаються ними у складі пропозиції конкурсу. У випадку якщо документи, які вимагаються згідно цієї конкурсної документації, не передбачені законодавством для окремих учасників процедури,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Усі пропозиції, які відповідають кваліфікаційним критеріям, та за відсутності інших, передбачених чинним законодавством та цією конкурсною документацією, підстав для їх відхилення, допускаються до оцінки. У разі надання учасником конкурсу неповного пакету документів, передбаченого цим пунктом, або документів, які не відповідають вимогам даного розділу, учасник не допускається до конкурсу.</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7.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tc>
        <w:tc>
          <w:tcPr>
            <w:tcW w:w="8458"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Орієнтовні показники:</w:t>
            </w:r>
          </w:p>
          <w:p w:rsidR="00D45D8F" w:rsidRPr="00D45D8F" w:rsidRDefault="00D45D8F" w:rsidP="00D45D8F">
            <w:pPr>
              <w:numPr>
                <w:ilvl w:val="0"/>
                <w:numId w:val="5"/>
              </w:numPr>
              <w:spacing w:after="0" w:line="240" w:lineRule="auto"/>
              <w:ind w:left="144" w:firstLine="0"/>
              <w:contextualSpacing/>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площа міста Черкаси – 76 км</w:t>
            </w:r>
            <w:r w:rsidRPr="00D45D8F">
              <w:rPr>
                <w:rFonts w:ascii="Times New Roman" w:eastAsia="Times New Roman" w:hAnsi="Times New Roman" w:cs="Times New Roman"/>
                <w:sz w:val="24"/>
                <w:szCs w:val="24"/>
                <w:vertAlign w:val="superscript"/>
                <w:lang w:val="uk-UA" w:eastAsia="ru-RU"/>
              </w:rPr>
              <w:t>2</w:t>
            </w:r>
            <w:r w:rsidRPr="00D45D8F">
              <w:rPr>
                <w:rFonts w:ascii="Times New Roman" w:eastAsia="Times New Roman" w:hAnsi="Times New Roman" w:cs="Times New Roman"/>
                <w:sz w:val="24"/>
                <w:szCs w:val="24"/>
                <w:lang w:val="uk-UA" w:eastAsia="ru-RU"/>
              </w:rPr>
              <w:t>;</w:t>
            </w:r>
          </w:p>
          <w:p w:rsidR="00D45D8F" w:rsidRPr="00D45D8F" w:rsidRDefault="00D45D8F" w:rsidP="00D45D8F">
            <w:pPr>
              <w:numPr>
                <w:ilvl w:val="0"/>
                <w:numId w:val="5"/>
              </w:numPr>
              <w:spacing w:after="0" w:line="240" w:lineRule="auto"/>
              <w:ind w:left="144" w:firstLine="0"/>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житловий фонд представлений 16 499 житловими будинками, з них:                15 086 будинків садибного типу та 1 413 багатоквартирних будинків;</w:t>
            </w:r>
          </w:p>
          <w:p w:rsidR="00D45D8F" w:rsidRPr="00D45D8F" w:rsidRDefault="00D45D8F" w:rsidP="00D45D8F">
            <w:pPr>
              <w:numPr>
                <w:ilvl w:val="0"/>
                <w:numId w:val="5"/>
              </w:numPr>
              <w:spacing w:after="0" w:line="240" w:lineRule="auto"/>
              <w:ind w:left="144" w:firstLine="0"/>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кількість місць розташування складування великогабаритного сміття, листя та відходів деревини – 140;</w:t>
            </w:r>
          </w:p>
          <w:p w:rsidR="00D45D8F" w:rsidRPr="00D45D8F" w:rsidRDefault="00D45D8F" w:rsidP="00D45D8F">
            <w:pPr>
              <w:numPr>
                <w:ilvl w:val="0"/>
                <w:numId w:val="5"/>
              </w:numPr>
              <w:spacing w:after="0" w:line="240" w:lineRule="auto"/>
              <w:ind w:left="144" w:firstLine="0"/>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протяжність міських шляхів 370 в тому числі з твердим покриттям 302,1 км;</w:t>
            </w:r>
          </w:p>
          <w:p w:rsidR="00D45D8F" w:rsidRPr="00D45D8F" w:rsidRDefault="00D45D8F" w:rsidP="00D45D8F">
            <w:pPr>
              <w:numPr>
                <w:ilvl w:val="0"/>
                <w:numId w:val="5"/>
              </w:numPr>
              <w:spacing w:after="0" w:line="240" w:lineRule="auto"/>
              <w:ind w:left="144" w:firstLine="0"/>
              <w:contextualSpacing/>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відстань від межі міста до полігону ТПВ – 13 км.</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8. Характеристика об'єктів утворення  побутових  відходів  за джерелами їх утворення</w:t>
            </w:r>
          </w:p>
        </w:tc>
        <w:tc>
          <w:tcPr>
            <w:tcW w:w="8458" w:type="dxa"/>
          </w:tcPr>
          <w:tbl>
            <w:tblPr>
              <w:tblStyle w:val="a7"/>
              <w:tblW w:w="0" w:type="auto"/>
              <w:tblLayout w:type="fixed"/>
              <w:tblLook w:val="04A0" w:firstRow="1" w:lastRow="0" w:firstColumn="1" w:lastColumn="0" w:noHBand="0" w:noVBand="1"/>
            </w:tblPr>
            <w:tblGrid>
              <w:gridCol w:w="3715"/>
              <w:gridCol w:w="4243"/>
            </w:tblGrid>
            <w:tr w:rsidR="00D45D8F" w:rsidRPr="00D45D8F" w:rsidTr="00C40381">
              <w:tc>
                <w:tcPr>
                  <w:tcW w:w="3715" w:type="dxa"/>
                </w:tcPr>
                <w:p w:rsidR="00D45D8F" w:rsidRPr="00D45D8F" w:rsidRDefault="00D45D8F" w:rsidP="00D45D8F">
                  <w:pPr>
                    <w:jc w:val="cente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Назва об’єкта утворення побутових відходів (великогабаритних) опалого листя та відходів деревини</w:t>
                  </w:r>
                </w:p>
              </w:tc>
              <w:tc>
                <w:tcPr>
                  <w:tcW w:w="4243" w:type="dxa"/>
                </w:tcPr>
                <w:p w:rsidR="00D45D8F" w:rsidRPr="00D45D8F" w:rsidRDefault="00D45D8F" w:rsidP="00D45D8F">
                  <w:pPr>
                    <w:jc w:val="cente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Показники</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Багатоквартирні житлові будинки, із них:</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1 413</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5-ти поверхових і вище (тис.квартир)</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934</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Місце знаходження будинків, їх характеристика залежно від наявності видів благоустрою (каналізації, центрального опалення, водо- та газопостачання)</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Будинки розміщені на всій території міста. Обладнані:</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Централізованим опаленням – 673</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Централізованим водопостачанням – 572</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Централізованим водовідведенням – 572</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Централізованим газопостачанням – 657</w:t>
                  </w:r>
                </w:p>
              </w:tc>
            </w:tr>
            <w:tr w:rsidR="00D45D8F" w:rsidRPr="00D45D8F" w:rsidTr="00C40381">
              <w:trPr>
                <w:trHeight w:val="627"/>
              </w:trPr>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lastRenderedPageBreak/>
                    <w:t>Кількість мешканців багатоквартирних будинків</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200 732</w:t>
                  </w:r>
                </w:p>
              </w:tc>
            </w:tr>
            <w:tr w:rsidR="00D45D8F" w:rsidRPr="00D45D8F" w:rsidTr="00C40381">
              <w:trPr>
                <w:trHeight w:val="627"/>
              </w:trPr>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Відомості про балансоутримувачів</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xml:space="preserve">894 будинків перебуває на балансі комунальних підприємств </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332 будинків на балансі ОСББ</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74 будинків на балансі ЖБК</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xml:space="preserve">113 - інші </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4243"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Кількість контейнерних майданчиків на прибудинкових територіях – 342;</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xml:space="preserve">Кількість контейнерів біля багатоповерхових будинків </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(об’ємом 1,1 м</w:t>
                  </w:r>
                  <w:r w:rsidRPr="00D45D8F">
                    <w:rPr>
                      <w:rFonts w:ascii="Times New Roman" w:eastAsia="Times New Roman" w:hAnsi="Times New Roman" w:cs="Times New Roman"/>
                      <w:sz w:val="20"/>
                      <w:szCs w:val="20"/>
                      <w:vertAlign w:val="superscript"/>
                      <w:lang w:val="uk-UA" w:eastAsia="ru-RU"/>
                    </w:rPr>
                    <w:t>3</w:t>
                  </w:r>
                  <w:r w:rsidRPr="00D45D8F">
                    <w:rPr>
                      <w:rFonts w:ascii="Times New Roman" w:eastAsia="Times New Roman" w:hAnsi="Times New Roman" w:cs="Times New Roman"/>
                      <w:sz w:val="20"/>
                      <w:szCs w:val="20"/>
                      <w:lang w:val="uk-UA" w:eastAsia="ru-RU"/>
                    </w:rPr>
                    <w:t>) – 1 137;</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Контейнери перебувають на балансі комунального підприємства, об’ємом 1,1 м</w:t>
                  </w:r>
                  <w:r w:rsidRPr="00D45D8F">
                    <w:rPr>
                      <w:rFonts w:ascii="Times New Roman" w:eastAsia="Times New Roman" w:hAnsi="Times New Roman" w:cs="Times New Roman"/>
                      <w:sz w:val="20"/>
                      <w:szCs w:val="20"/>
                      <w:vertAlign w:val="superscript"/>
                      <w:lang w:val="uk-UA" w:eastAsia="ru-RU"/>
                    </w:rPr>
                    <w:t>3</w:t>
                  </w:r>
                  <w:r w:rsidRPr="00D45D8F">
                    <w:rPr>
                      <w:rFonts w:ascii="Times New Roman" w:eastAsia="Times New Roman" w:hAnsi="Times New Roman" w:cs="Times New Roman"/>
                      <w:sz w:val="20"/>
                      <w:szCs w:val="20"/>
                      <w:lang w:val="uk-UA" w:eastAsia="ru-RU"/>
                    </w:rPr>
                    <w:t xml:space="preserve"> – 1 008</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Одноквартирні житлові будинки приватного сектора:</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15 086</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Кількість мешканців одноквартирних житлових будинків приватного сектора (орієнтовно)</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33 470</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Місце знаходження будинків, їх характеристика залежно від наявності видів благоустрою (каналізації, центрального опалення, водо- та газопостачання)</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Зі споживачами одноквартирних житлових будинків приватного сектору послуга надається за вимогою.</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Розташовані на всій території міста. Більша частина будинків обладнані централізованим водопостачанням та водовідведенням. Централізованим газопостачанням обладнано 95% будинків.</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Кількість контейнерів, наданих в користування мешканцям приватного сектору (об’ємом 0,24) – 12 624;</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Контейнери перебувають на балансі комунального підприємства, об’ємом 0,24 – 12 624;</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Характеристика під’їзних шляхів</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302,1 км з твердим покриттям, 67,9 з грунтовим покриттям</w:t>
                  </w:r>
                </w:p>
              </w:tc>
            </w:tr>
          </w:tbl>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9. Характеристика,  включаючи потужність, та місцезнаходження об'єктів поводження з побутовими відходами</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Полігон твердих побутових відходів розташований на землях наданих в постійне користування КП «Черкаська служба чистоти» Черкаської міської ради в адміністративних межах с. Руська Поляна Черкаського району, знаходиться на відстані 13 км від межі м. Черкаси, до 5 км від автомобільної дороги державного значення, і займає площу 9,28 га. </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Довідково: Місця складування будівельних відходів, що утворюються при виконанні будівельних робіт – по вул. Пацаєва, 51а м. Черкаси </w:t>
            </w:r>
            <w:r w:rsidRPr="00D45D8F">
              <w:rPr>
                <w:rFonts w:ascii="Times New Roman" w:eastAsia="Times New Roman" w:hAnsi="Times New Roman" w:cs="Times New Roman"/>
                <w:i/>
                <w:sz w:val="24"/>
                <w:szCs w:val="24"/>
                <w:lang w:val="uk-UA" w:eastAsia="ru-RU"/>
              </w:rPr>
              <w:t>(затверджено рішенням виконкому ЧМР від 26.03.2014 №329).</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Місця складування опалого листя та відходів деревини – по вул. Пацаєва, 51, вул. Смілянській, 164, вул. Сумгаїтській, 8 </w:t>
            </w:r>
            <w:r w:rsidRPr="00D45D8F">
              <w:rPr>
                <w:rFonts w:ascii="Times New Roman" w:eastAsia="Times New Roman" w:hAnsi="Times New Roman" w:cs="Times New Roman"/>
                <w:i/>
                <w:sz w:val="24"/>
                <w:szCs w:val="24"/>
                <w:lang w:val="uk-UA" w:eastAsia="ru-RU"/>
              </w:rPr>
              <w:t>(затверджено рішенням виконкому ЧМР від 14.02.2012 №229).</w:t>
            </w:r>
            <w:r w:rsidRPr="00D45D8F">
              <w:rPr>
                <w:rFonts w:ascii="Times New Roman" w:eastAsia="Times New Roman" w:hAnsi="Times New Roman" w:cs="Times New Roman"/>
                <w:sz w:val="24"/>
                <w:szCs w:val="24"/>
                <w:lang w:val="uk-UA" w:eastAsia="ru-RU"/>
              </w:rPr>
              <w:t xml:space="preserve"> За рішенням виконавчого комітету Черкаської міської ради місце складування може бути змінено про, що переможця конкурсу буде повідомлено.</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10. Вимоги до конкурсних пропозицій</w:t>
            </w:r>
          </w:p>
        </w:tc>
        <w:tc>
          <w:tcPr>
            <w:tcW w:w="8458" w:type="dxa"/>
          </w:tcPr>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Конкурсна пропозиція подається у письмовій формі за підписом уповноваженої посадової особи учасника, прошита, пронумерована та скріплена печаткою (у разі її наявності у запечатаному конверті). На зворотному  боці останньої сторінки пропозиції конкурсних торгів місце її прошиття має бути заклеєно контрольним папірцем з маркуванням «Прошито та пронумеровано _____ (зазначити кількість) аркушів» та засвідчено підписом Учасника або його уповноваженої особи та печаткою Учасника.</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 xml:space="preserve">Конкурсна пропозиція подається особисто або надсилається поштою </w:t>
            </w:r>
            <w:r w:rsidRPr="00D45D8F">
              <w:rPr>
                <w:rFonts w:ascii="Times New Roman" w:hAnsi="Times New Roman" w:cs="Times New Roman"/>
                <w:sz w:val="24"/>
                <w:szCs w:val="24"/>
                <w:lang w:val="uk-UA"/>
              </w:rPr>
              <w:lastRenderedPageBreak/>
              <w:t>конкурсній комісії у конверті щоденно, окрім вихідних днів з 08</w:t>
            </w:r>
            <w:r w:rsidRPr="00D45D8F">
              <w:rPr>
                <w:rFonts w:ascii="Times New Roman" w:hAnsi="Times New Roman" w:cs="Times New Roman"/>
                <w:sz w:val="24"/>
                <w:szCs w:val="24"/>
                <w:vertAlign w:val="superscript"/>
                <w:lang w:val="uk-UA"/>
              </w:rPr>
              <w:t>00</w:t>
            </w:r>
            <w:r w:rsidRPr="00D45D8F">
              <w:rPr>
                <w:rFonts w:ascii="Times New Roman" w:hAnsi="Times New Roman" w:cs="Times New Roman"/>
                <w:sz w:val="24"/>
                <w:szCs w:val="24"/>
                <w:lang w:val="uk-UA"/>
              </w:rPr>
              <w:t xml:space="preserve"> по 17</w:t>
            </w:r>
            <w:r w:rsidRPr="00D45D8F">
              <w:rPr>
                <w:rFonts w:ascii="Times New Roman" w:hAnsi="Times New Roman" w:cs="Times New Roman"/>
                <w:sz w:val="24"/>
                <w:szCs w:val="24"/>
                <w:vertAlign w:val="superscript"/>
                <w:lang w:val="uk-UA"/>
              </w:rPr>
              <w:t>15</w:t>
            </w:r>
            <w:r w:rsidRPr="00D45D8F">
              <w:rPr>
                <w:rFonts w:ascii="Times New Roman" w:hAnsi="Times New Roman" w:cs="Times New Roman"/>
                <w:sz w:val="24"/>
                <w:szCs w:val="24"/>
                <w:lang w:val="uk-UA"/>
              </w:rPr>
              <w:t xml:space="preserve"> в каб. 510 Черкаської міської ради. На конверті повинно бути зазначено: повне найменування і місцезнаходження організатора та учасника конкурсу, перелік послуг, на надання яких подається пропозиція; маркування: </w:t>
            </w:r>
            <w:r w:rsidRPr="00D45D8F">
              <w:rPr>
                <w:rFonts w:ascii="Times New Roman" w:eastAsia="Times New Roman" w:hAnsi="Times New Roman" w:cs="Times New Roman"/>
                <w:sz w:val="24"/>
                <w:szCs w:val="24"/>
                <w:lang w:val="uk-UA" w:eastAsia="ru-RU"/>
              </w:rPr>
              <w:t>«Не відкривати до 04 квітня 2019  14.00 години за Київським часом»</w:t>
            </w:r>
            <w:r w:rsidRPr="00D45D8F">
              <w:rPr>
                <w:rFonts w:ascii="Times New Roman" w:hAnsi="Times New Roman" w:cs="Times New Roman"/>
                <w:sz w:val="24"/>
                <w:szCs w:val="24"/>
                <w:lang w:val="uk-UA"/>
              </w:rPr>
              <w:t>.</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Пропозиція конкурсних торгів запечатується у одному конверті, який у місцях склеювання повинен містити відбитки печатки учасника,а також підписи посадової особи учасника, яка має повноваження щодо підписання конкурсної пропозиції.</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Учасник конкурсу має право подати лише одну пропозицію конкурсних торгів. Подання більш ніж однієї пропозиції конкурсних торгів зумовить відхилення як таких, що не відповідають умовам документації конкурсних торгів.</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Усі сторінки пропозиції конкурсних торгів  учасника процедури закупівлі повинні бути пронумеровані.</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Документи у складі пропозиції конкурсних торгів мають бути без поправок, дописок тощо, за винятком виправлень помилок, зроблено Учасником. У останньому випадку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 а також дати виправлення.</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Конверти  з конкурсним пропозиціями , що надійшли після закінчення строку їх подання, не розкриваються і повертаються учасникам конкурсу без розгляду.</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Учасник  конкурсу має право відкликати  власну  конкурсну  пропозицію або  внести до неї зміни до закінчення строку подання пропозицій.</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Конкурсні пропозиції реєструються конкурсною комісією у журналі обліку. Конкурсна комісія підтверджує надходження конкурсної пропозиції шляхом повідомлення учасника конкурсу про дату і час отримання конкурсної пропозиції  та порядковий номер реєстрації пропозиції.</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Розкриття конвертів з конкурсними пропозиціями проводиться у день закінчення строку їх подання у місці та час передбачені конкурсною документацією, в присутності всіх учасників конкурсу або уповноважених ними  осіб , що з'явилася  на конкурс.</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Розкриття конверта з конкурсною пропозицією може проводитися за відсутності учасника конкурсу або уповноваженої ним особи у разі його згоди.</w:t>
            </w:r>
          </w:p>
        </w:tc>
      </w:tr>
      <w:tr w:rsidR="00D45D8F" w:rsidRPr="000D650C"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 xml:space="preserve">11. Проведення організатором конкурсу зборів його учасників з метою надання роз'яснень щодо змісту  конкурсної  документації  та </w:t>
            </w:r>
          </w:p>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внесення змін до неї</w:t>
            </w:r>
          </w:p>
        </w:tc>
        <w:tc>
          <w:tcPr>
            <w:tcW w:w="8458" w:type="dxa"/>
          </w:tcPr>
          <w:p w:rsidR="00D45D8F" w:rsidRPr="00D45D8F" w:rsidRDefault="00D45D8F" w:rsidP="00D45D8F">
            <w:pPr>
              <w:spacing w:after="0" w:line="240" w:lineRule="auto"/>
              <w:ind w:firstLine="734"/>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Учасник конкурсу має право не пізніше ніж за сім календарних днів до закінчення строку подання конкурсних пропозицій письмово звернутися за розʼясненням щодо змісту конкурсної документації до організатора конкурсу. Організатор конкурсу протягом трьох робочих днів з моменту отримання звернення про розʼяснення до закінчення строку подання конкурсних пропозицій надає письмове розʼяснення.</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ab/>
              <w:t xml:space="preserve">У разі надходження двох і більше звернень про надання розʼяснення щодо змісту конкурсної документації організатор конкурсу проводить збори його учасників з метою надання відповідних розʼяснень. Про місце, час та дату </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проведення зборів організатор конкурсу повідомляє учасників протягом трьох робочих днів.</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ab/>
              <w:t>Організатором конкурсу ведеться протокол зазначених зборів, який надсилається або надається всім учасникам зборів в день їх проведення.</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ab/>
              <w:t xml:space="preserve">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w:t>
            </w:r>
            <w:r w:rsidRPr="00D45D8F">
              <w:rPr>
                <w:rFonts w:ascii="Times New Roman" w:eastAsiaTheme="minorEastAsia" w:hAnsi="Times New Roman" w:cs="Times New Roman"/>
                <w:sz w:val="24"/>
                <w:szCs w:val="24"/>
                <w:lang w:val="uk-UA" w:eastAsia="ru-RU"/>
              </w:rPr>
              <w:lastRenderedPageBreak/>
              <w:t>вигляді повідомляє усіх учасників конкурсу, яким надіслано конкурсну документацію.</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ab/>
              <w:t>У разі несвоєчасного внесення змін до конкурсної документації або надання розʼяснень щодо її змісту організатор конкурсу продовжує строк подання конкурсних пропозицій не менше як на сім календарних днів, про що повідомляються учасники.</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12. Способи, місце та кінцевий строк подання  конкурсних пропозицій</w:t>
            </w:r>
          </w:p>
        </w:tc>
        <w:tc>
          <w:tcPr>
            <w:tcW w:w="8458" w:type="dxa"/>
          </w:tcPr>
          <w:p w:rsidR="00D45D8F" w:rsidRPr="00D45D8F" w:rsidRDefault="00D45D8F" w:rsidP="00D45D8F">
            <w:pPr>
              <w:spacing w:after="0" w:line="240" w:lineRule="auto"/>
              <w:ind w:left="25" w:firstLine="567"/>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Спосіб подання конкурсних пропозицій – Конкурсна пропозиція подається особисто або надсилається поштою конкурсній комісії у конверті. На конверті повинно бути зазначено: повне найменування і місцезнаходження організатора та учасника конкурсу, перелік послуг, на надання яких подається пропозиція; маркування: «Не відкривати до 04 квітня 2019 14.00 години за Київським часом».</w:t>
            </w:r>
          </w:p>
          <w:p w:rsidR="00D45D8F" w:rsidRPr="00D45D8F" w:rsidRDefault="00D45D8F" w:rsidP="00D45D8F">
            <w:pPr>
              <w:spacing w:after="0" w:line="240" w:lineRule="auto"/>
              <w:ind w:firstLine="592"/>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Місце подання конкурсних пропозицій – Черкаська міська рада, вул. Байди Вишневецького, 36, каб. 510. Конкурсні пропозиції подаються щоденно, окрім вихідних днів з 08</w:t>
            </w:r>
            <w:r w:rsidRPr="00D45D8F">
              <w:rPr>
                <w:rFonts w:ascii="Times New Roman" w:eastAsia="Times New Roman" w:hAnsi="Times New Roman" w:cs="Times New Roman"/>
                <w:sz w:val="24"/>
                <w:szCs w:val="24"/>
                <w:vertAlign w:val="superscript"/>
                <w:lang w:val="uk-UA" w:eastAsia="ru-RU"/>
              </w:rPr>
              <w:t>00</w:t>
            </w:r>
            <w:r w:rsidRPr="00D45D8F">
              <w:rPr>
                <w:rFonts w:ascii="Times New Roman" w:eastAsia="Times New Roman" w:hAnsi="Times New Roman" w:cs="Times New Roman"/>
                <w:sz w:val="24"/>
                <w:szCs w:val="24"/>
                <w:lang w:val="uk-UA" w:eastAsia="ru-RU"/>
              </w:rPr>
              <w:t xml:space="preserve"> по 17</w:t>
            </w:r>
            <w:r w:rsidRPr="00D45D8F">
              <w:rPr>
                <w:rFonts w:ascii="Times New Roman" w:eastAsia="Times New Roman" w:hAnsi="Times New Roman" w:cs="Times New Roman"/>
                <w:sz w:val="24"/>
                <w:szCs w:val="24"/>
                <w:vertAlign w:val="superscript"/>
                <w:lang w:val="uk-UA" w:eastAsia="ru-RU"/>
              </w:rPr>
              <w:t>15</w:t>
            </w:r>
            <w:r w:rsidRPr="00D45D8F">
              <w:rPr>
                <w:rFonts w:ascii="Times New Roman" w:eastAsia="Times New Roman" w:hAnsi="Times New Roman" w:cs="Times New Roman"/>
                <w:sz w:val="24"/>
                <w:szCs w:val="24"/>
                <w:lang w:val="uk-UA" w:eastAsia="ru-RU"/>
              </w:rPr>
              <w:t xml:space="preserve">. </w:t>
            </w:r>
          </w:p>
          <w:p w:rsidR="00D45D8F" w:rsidRPr="00D45D8F" w:rsidRDefault="00D45D8F" w:rsidP="00D45D8F">
            <w:pPr>
              <w:spacing w:after="0" w:line="240" w:lineRule="auto"/>
              <w:ind w:firstLine="592"/>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 xml:space="preserve">Кінцевий строк подання конкурсних пропозицій о 13.00 годині 04 квітня 2019 року. </w:t>
            </w:r>
          </w:p>
          <w:p w:rsidR="00D45D8F" w:rsidRPr="00D45D8F" w:rsidRDefault="00D45D8F" w:rsidP="00D45D8F">
            <w:pPr>
              <w:spacing w:after="0" w:line="240" w:lineRule="auto"/>
              <w:ind w:firstLine="592"/>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Конкурсна комісія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конкурсна комісія повинна повідомити всіх учасників конкурсу, які подали документи на участь у конкурсі.</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 відповідно до типового договору не менше як п’ять років (додаток 2 до конкурсної документації).</w:t>
            </w:r>
          </w:p>
          <w:p w:rsidR="00D45D8F" w:rsidRPr="00D45D8F" w:rsidRDefault="00D45D8F" w:rsidP="00D45D8F">
            <w:pPr>
              <w:spacing w:after="0" w:line="240" w:lineRule="auto"/>
              <w:ind w:firstLine="592"/>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У разі коли в конкурсі взяв участь тільки один учасник і його пропозицію не було відхилено, строк, на який він визначається виконавцем послуг з вивезення побутових відходів (великогабаритних та ремонтних) у м. Черкаси становить 12 місяців.</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13. Місце, дата та час розкриття конвертів з конкурсними пропозиціями</w:t>
            </w:r>
          </w:p>
        </w:tc>
        <w:tc>
          <w:tcPr>
            <w:tcW w:w="8458" w:type="dxa"/>
          </w:tcPr>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Черкаська область, місто Черкаси, вул. Байди Вишневецького, 36, ІІ поверх,             каб. 206.</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p>
          <w:p w:rsidR="00D45D8F" w:rsidRPr="00D45D8F" w:rsidRDefault="00D45D8F" w:rsidP="00D45D8F">
            <w:pPr>
              <w:spacing w:after="0" w:line="240" w:lineRule="auto"/>
              <w:jc w:val="both"/>
              <w:rPr>
                <w:rFonts w:ascii="Times New Roman" w:eastAsiaTheme="minorEastAsia" w:hAnsi="Times New Roman" w:cs="Times New Roman"/>
                <w:sz w:val="24"/>
                <w:szCs w:val="24"/>
                <w:u w:val="single"/>
                <w:lang w:val="uk-UA" w:eastAsia="ru-RU"/>
              </w:rPr>
            </w:pPr>
            <w:r w:rsidRPr="00D45D8F">
              <w:rPr>
                <w:rFonts w:ascii="Times New Roman" w:eastAsiaTheme="minorEastAsia" w:hAnsi="Times New Roman" w:cs="Times New Roman"/>
                <w:sz w:val="24"/>
                <w:szCs w:val="24"/>
                <w:lang w:val="uk-UA" w:eastAsia="ru-RU"/>
              </w:rPr>
              <w:t xml:space="preserve">                </w:t>
            </w:r>
            <w:r w:rsidRPr="00D45D8F">
              <w:rPr>
                <w:rFonts w:ascii="Times New Roman" w:eastAsiaTheme="minorEastAsia" w:hAnsi="Times New Roman" w:cs="Times New Roman"/>
                <w:sz w:val="24"/>
                <w:szCs w:val="24"/>
                <w:u w:val="single"/>
                <w:lang w:val="uk-UA" w:eastAsia="ru-RU"/>
              </w:rPr>
              <w:t>«04 квітня 2019»</w:t>
            </w:r>
            <w:r w:rsidRPr="00D45D8F">
              <w:rPr>
                <w:rFonts w:ascii="Times New Roman" w:eastAsiaTheme="minorEastAsia" w:hAnsi="Times New Roman" w:cs="Times New Roman"/>
                <w:sz w:val="24"/>
                <w:szCs w:val="24"/>
                <w:lang w:val="uk-UA" w:eastAsia="ru-RU"/>
              </w:rPr>
              <w:t xml:space="preserve">            </w:t>
            </w:r>
            <w:r w:rsidRPr="00D45D8F">
              <w:rPr>
                <w:rFonts w:ascii="Times New Roman" w:eastAsiaTheme="minorEastAsia" w:hAnsi="Times New Roman" w:cs="Times New Roman"/>
                <w:sz w:val="24"/>
                <w:szCs w:val="24"/>
                <w:u w:val="single"/>
                <w:lang w:val="uk-UA" w:eastAsia="ru-RU"/>
              </w:rPr>
              <w:t>14.00</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 xml:space="preserve">                        дата                           час</w:t>
            </w:r>
          </w:p>
        </w:tc>
      </w:tr>
    </w:tbl>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p w:rsidR="00D45D8F" w:rsidRPr="00D45D8F" w:rsidRDefault="00D45D8F" w:rsidP="00D45D8F">
      <w:pPr>
        <w:spacing w:after="0" w:line="240" w:lineRule="auto"/>
        <w:ind w:left="-709"/>
        <w:rPr>
          <w:rFonts w:ascii="Times New Roman" w:eastAsia="Times New Roman" w:hAnsi="Times New Roman" w:cs="Times New Roman"/>
          <w:sz w:val="28"/>
          <w:szCs w:val="28"/>
          <w:lang w:val="uk-UA" w:eastAsia="ru-RU"/>
        </w:rPr>
      </w:pPr>
      <w:r w:rsidRPr="00D45D8F">
        <w:rPr>
          <w:rFonts w:ascii="Times New Roman" w:eastAsia="Times New Roman" w:hAnsi="Times New Roman" w:cs="Times New Roman"/>
          <w:sz w:val="28"/>
          <w:szCs w:val="28"/>
          <w:lang w:val="uk-UA" w:eastAsia="ru-RU"/>
        </w:rPr>
        <w:t xml:space="preserve"> Голова комісії                                                                                              Л.І. Бордунос</w:t>
      </w:r>
    </w:p>
    <w:p w:rsidR="00D45D8F" w:rsidRDefault="00D45D8F" w:rsidP="00E46662">
      <w:pPr>
        <w:pStyle w:val="a3"/>
        <w:jc w:val="both"/>
        <w:rPr>
          <w:rFonts w:ascii="Times New Roman" w:hAnsi="Times New Roman" w:cs="Times New Roman"/>
          <w:sz w:val="28"/>
          <w:szCs w:val="28"/>
          <w:lang w:val="uk-UA"/>
        </w:rPr>
      </w:pPr>
    </w:p>
    <w:p w:rsidR="00D45D8F" w:rsidRDefault="00D45D8F" w:rsidP="00E46662">
      <w:pPr>
        <w:pStyle w:val="a3"/>
        <w:jc w:val="both"/>
        <w:rPr>
          <w:rFonts w:ascii="Times New Roman" w:hAnsi="Times New Roman" w:cs="Times New Roman"/>
          <w:sz w:val="28"/>
          <w:szCs w:val="28"/>
          <w:lang w:val="uk-UA"/>
        </w:rPr>
      </w:pPr>
    </w:p>
    <w:p w:rsidR="00D45D8F" w:rsidRDefault="00D45D8F" w:rsidP="00E46662">
      <w:pPr>
        <w:pStyle w:val="a3"/>
        <w:jc w:val="both"/>
        <w:rPr>
          <w:rFonts w:ascii="Times New Roman" w:hAnsi="Times New Roman" w:cs="Times New Roman"/>
          <w:sz w:val="28"/>
          <w:szCs w:val="28"/>
          <w:lang w:val="uk-UA"/>
        </w:rPr>
      </w:pPr>
    </w:p>
    <w:p w:rsidR="00D45D8F" w:rsidRDefault="00D45D8F"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AE3AF5" w:rsidRDefault="00AE3AF5" w:rsidP="00AE3AF5">
      <w:pPr>
        <w:spacing w:after="0" w:line="240" w:lineRule="auto"/>
        <w:ind w:left="5954"/>
        <w:jc w:val="both"/>
        <w:rPr>
          <w:rFonts w:ascii="Times New Roman" w:hAnsi="Times New Roman" w:cs="Times New Roman"/>
          <w:sz w:val="24"/>
          <w:szCs w:val="24"/>
          <w:lang w:val="uk-UA"/>
        </w:rPr>
      </w:pPr>
      <w:r w:rsidRPr="00884165">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rsidR="00AE3AF5" w:rsidRDefault="00AE3AF5" w:rsidP="00AE3AF5">
      <w:pPr>
        <w:spacing w:after="0" w:line="240" w:lineRule="auto"/>
        <w:ind w:left="5954"/>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AE3AF5" w:rsidRDefault="00AE3AF5" w:rsidP="00AE3AF5">
      <w:pPr>
        <w:spacing w:after="0" w:line="240" w:lineRule="auto"/>
        <w:ind w:left="5954"/>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виконавчого комітету Черкаської міської ради</w:t>
      </w:r>
      <w:r w:rsidRPr="00884165">
        <w:rPr>
          <w:rFonts w:ascii="Times New Roman" w:hAnsi="Times New Roman" w:cs="Times New Roman"/>
          <w:sz w:val="24"/>
          <w:szCs w:val="24"/>
          <w:lang w:val="uk-UA"/>
        </w:rPr>
        <w:t xml:space="preserve"> </w:t>
      </w:r>
    </w:p>
    <w:p w:rsidR="00AE3AF5" w:rsidRPr="00884165" w:rsidRDefault="00AE3AF5" w:rsidP="00AE3AF5">
      <w:pPr>
        <w:spacing w:after="0" w:line="240" w:lineRule="auto"/>
        <w:ind w:left="5954"/>
        <w:jc w:val="both"/>
        <w:rPr>
          <w:rFonts w:ascii="Times New Roman" w:hAnsi="Times New Roman" w:cs="Times New Roman"/>
          <w:sz w:val="24"/>
          <w:szCs w:val="24"/>
          <w:lang w:val="uk-UA"/>
        </w:rPr>
      </w:pPr>
      <w:r>
        <w:rPr>
          <w:rFonts w:ascii="Times New Roman" w:hAnsi="Times New Roman" w:cs="Times New Roman"/>
          <w:sz w:val="24"/>
          <w:szCs w:val="24"/>
          <w:lang w:val="uk-UA"/>
        </w:rPr>
        <w:t>від «___» ________ 2019 №____</w:t>
      </w:r>
    </w:p>
    <w:p w:rsidR="00AE3AF5" w:rsidRDefault="00AE3AF5" w:rsidP="00AE3AF5">
      <w:pPr>
        <w:spacing w:after="0" w:line="240" w:lineRule="auto"/>
        <w:jc w:val="right"/>
        <w:rPr>
          <w:rFonts w:ascii="Times New Roman" w:hAnsi="Times New Roman" w:cs="Times New Roman"/>
          <w:sz w:val="28"/>
          <w:szCs w:val="28"/>
          <w:lang w:val="uk-UA"/>
        </w:rPr>
      </w:pPr>
    </w:p>
    <w:p w:rsidR="00AE3AF5" w:rsidRDefault="00AE3AF5" w:rsidP="00AE3AF5">
      <w:pPr>
        <w:spacing w:after="0" w:line="240" w:lineRule="auto"/>
        <w:jc w:val="right"/>
        <w:rPr>
          <w:rFonts w:ascii="Times New Roman" w:hAnsi="Times New Roman" w:cs="Times New Roman"/>
          <w:sz w:val="28"/>
          <w:szCs w:val="28"/>
          <w:lang w:val="uk-UA"/>
        </w:rPr>
      </w:pPr>
    </w:p>
    <w:p w:rsidR="00AE3AF5" w:rsidRPr="005A0CEF" w:rsidRDefault="00AE3AF5" w:rsidP="00AE3AF5">
      <w:pPr>
        <w:spacing w:after="0" w:line="240" w:lineRule="auto"/>
        <w:ind w:left="3969"/>
        <w:jc w:val="right"/>
        <w:rPr>
          <w:rFonts w:ascii="Times New Roman" w:eastAsia="Times New Roman" w:hAnsi="Times New Roman" w:cs="Times New Roman"/>
          <w:sz w:val="28"/>
          <w:szCs w:val="28"/>
          <w:lang w:val="uk-UA" w:eastAsia="ru-RU"/>
        </w:rPr>
      </w:pPr>
      <w:r w:rsidRPr="005A0CEF">
        <w:rPr>
          <w:rFonts w:ascii="Times New Roman" w:eastAsia="Times New Roman" w:hAnsi="Times New Roman" w:cs="Times New Roman"/>
          <w:sz w:val="28"/>
          <w:szCs w:val="28"/>
          <w:lang w:val="uk-UA" w:eastAsia="ru-RU"/>
        </w:rPr>
        <w:t>Голові конкурсної комісії</w:t>
      </w:r>
    </w:p>
    <w:p w:rsidR="00AE3AF5" w:rsidRDefault="00AE3AF5" w:rsidP="00AE3AF5">
      <w:pPr>
        <w:spacing w:after="0" w:line="240" w:lineRule="auto"/>
        <w:jc w:val="right"/>
        <w:rPr>
          <w:rFonts w:ascii="Times New Roman" w:hAnsi="Times New Roman" w:cs="Times New Roman"/>
          <w:sz w:val="28"/>
          <w:szCs w:val="28"/>
          <w:lang w:val="uk-UA"/>
        </w:rPr>
      </w:pPr>
    </w:p>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Заява на участь у конкурсі та цінова пропозиція</w:t>
      </w:r>
    </w:p>
    <w:p w:rsidR="00AE3AF5" w:rsidRDefault="00AE3AF5" w:rsidP="00AE3AF5">
      <w:pPr>
        <w:pStyle w:val="a4"/>
        <w:spacing w:after="0" w:line="240" w:lineRule="auto"/>
        <w:ind w:left="0"/>
        <w:jc w:val="both"/>
        <w:rPr>
          <w:rFonts w:ascii="Times New Roman" w:hAnsi="Times New Roman" w:cs="Times New Roman"/>
          <w:sz w:val="24"/>
          <w:szCs w:val="24"/>
          <w:lang w:val="uk-UA"/>
        </w:rPr>
      </w:pPr>
    </w:p>
    <w:p w:rsidR="00AE3AF5" w:rsidRDefault="00AE3AF5" w:rsidP="00AE3AF5">
      <w:pPr>
        <w:spacing w:after="0" w:line="240" w:lineRule="auto"/>
        <w:jc w:val="center"/>
        <w:rPr>
          <w:rFonts w:ascii="Times New Roman" w:hAnsi="Times New Roman" w:cs="Times New Roman"/>
          <w:sz w:val="28"/>
          <w:szCs w:val="28"/>
          <w:lang w:val="uk-UA"/>
        </w:rPr>
      </w:pPr>
    </w:p>
    <w:p w:rsidR="00AE3AF5" w:rsidRDefault="00AE3AF5" w:rsidP="00AE3AF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_________________________________________________________</w:t>
      </w: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повне та скорочене найменування Учасника</w:t>
      </w:r>
    </w:p>
    <w:p w:rsidR="00AE3AF5" w:rsidRDefault="00AE3AF5" w:rsidP="00AE3A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юридична та поштова адреса (місцезнаходження)</w:t>
      </w: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w:t>
      </w: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85351C">
        <w:rPr>
          <w:rFonts w:ascii="Times New Roman" w:hAnsi="Times New Roman" w:cs="Times New Roman"/>
          <w:sz w:val="28"/>
          <w:szCs w:val="28"/>
          <w:lang w:val="uk-UA"/>
        </w:rPr>
        <w:t>осада, прізвище,</w:t>
      </w:r>
      <w:r>
        <w:rPr>
          <w:rFonts w:ascii="Times New Roman" w:hAnsi="Times New Roman" w:cs="Times New Roman"/>
          <w:sz w:val="28"/>
          <w:szCs w:val="28"/>
          <w:lang w:val="uk-UA"/>
        </w:rPr>
        <w:t xml:space="preserve"> ініціали керівника</w:t>
      </w:r>
      <w:r w:rsidRPr="0085351C">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________________________________________________________________</w:t>
      </w: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телефон (факс)</w:t>
      </w:r>
    </w:p>
    <w:p w:rsidR="00AE3AF5" w:rsidRDefault="00AE3AF5" w:rsidP="00AE3AF5">
      <w:pPr>
        <w:spacing w:after="0" w:line="240" w:lineRule="auto"/>
        <w:jc w:val="center"/>
        <w:rPr>
          <w:rFonts w:ascii="Times New Roman" w:hAnsi="Times New Roman" w:cs="Times New Roman"/>
          <w:sz w:val="28"/>
          <w:szCs w:val="28"/>
          <w:lang w:val="uk-UA"/>
        </w:rPr>
      </w:pPr>
    </w:p>
    <w:p w:rsidR="00AE3AF5" w:rsidRPr="005A0CEF" w:rsidRDefault="00AE3AF5" w:rsidP="00AE3AF5">
      <w:pPr>
        <w:ind w:firstLine="54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надаємо свою пропозицію щодо участі у конкурсі на визначення виконавця з вивезення великогабаритних відходів на території міста </w:t>
      </w:r>
      <w:r w:rsidRPr="005A0CEF">
        <w:rPr>
          <w:rFonts w:ascii="Times New Roman" w:hAnsi="Times New Roman" w:cs="Times New Roman"/>
          <w:sz w:val="28"/>
          <w:szCs w:val="28"/>
          <w:lang w:val="uk-UA"/>
        </w:rPr>
        <w:t>Черкаси на умовах, визначених Організатором конкурсу.</w:t>
      </w:r>
      <w:r>
        <w:rPr>
          <w:rFonts w:ascii="Times New Roman" w:hAnsi="Times New Roman" w:cs="Times New Roman"/>
          <w:sz w:val="28"/>
          <w:szCs w:val="28"/>
          <w:lang w:val="uk-UA"/>
        </w:rPr>
        <w:t xml:space="preserve"> </w:t>
      </w:r>
    </w:p>
    <w:p w:rsidR="00AE3AF5" w:rsidRDefault="00AE3AF5" w:rsidP="00AE3A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Надаємо пропозиції по вартості надання послуг з вивезення</w:t>
      </w:r>
      <w:r w:rsidRPr="009A2F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великогабаритних відходів на території міста </w:t>
      </w:r>
      <w:r w:rsidRPr="005A0CEF">
        <w:rPr>
          <w:rFonts w:ascii="Times New Roman" w:hAnsi="Times New Roman" w:cs="Times New Roman"/>
          <w:sz w:val="28"/>
          <w:szCs w:val="28"/>
          <w:lang w:val="uk-UA"/>
        </w:rPr>
        <w:t>Черкаси</w:t>
      </w:r>
      <w:r>
        <w:rPr>
          <w:rFonts w:ascii="Times New Roman" w:hAnsi="Times New Roman" w:cs="Times New Roman"/>
          <w:sz w:val="28"/>
          <w:szCs w:val="28"/>
          <w:lang w:val="uk-UA"/>
        </w:rPr>
        <w:t>.</w:t>
      </w:r>
    </w:p>
    <w:p w:rsidR="00AE3AF5" w:rsidRDefault="00AE3AF5" w:rsidP="00AE3AF5">
      <w:pPr>
        <w:spacing w:after="0" w:line="240" w:lineRule="auto"/>
        <w:jc w:val="both"/>
        <w:rPr>
          <w:rFonts w:ascii="Times New Roman" w:hAnsi="Times New Roman" w:cs="Times New Roman"/>
          <w:sz w:val="28"/>
          <w:szCs w:val="28"/>
          <w:lang w:val="uk-UA"/>
        </w:rPr>
      </w:pPr>
    </w:p>
    <w:tbl>
      <w:tblPr>
        <w:tblStyle w:val="a7"/>
        <w:tblW w:w="9605" w:type="dxa"/>
        <w:tblLook w:val="04A0" w:firstRow="1" w:lastRow="0" w:firstColumn="1" w:lastColumn="0" w:noHBand="0" w:noVBand="1"/>
      </w:tblPr>
      <w:tblGrid>
        <w:gridCol w:w="1101"/>
        <w:gridCol w:w="5244"/>
        <w:gridCol w:w="1701"/>
        <w:gridCol w:w="1559"/>
      </w:tblGrid>
      <w:tr w:rsidR="00AE3AF5" w:rsidTr="00C40381">
        <w:tc>
          <w:tcPr>
            <w:tcW w:w="1101" w:type="dxa"/>
          </w:tcPr>
          <w:p w:rsidR="00AE3AF5" w:rsidRPr="007F5D7C" w:rsidRDefault="00AE3AF5" w:rsidP="00C40381">
            <w:pPr>
              <w:jc w:val="center"/>
              <w:rPr>
                <w:rFonts w:ascii="Times New Roman" w:hAnsi="Times New Roman" w:cs="Times New Roman"/>
                <w:sz w:val="24"/>
                <w:szCs w:val="24"/>
                <w:lang w:val="uk-UA"/>
              </w:rPr>
            </w:pPr>
            <w:r w:rsidRPr="007F5D7C">
              <w:rPr>
                <w:rFonts w:ascii="Times New Roman" w:hAnsi="Times New Roman" w:cs="Times New Roman"/>
                <w:sz w:val="24"/>
                <w:szCs w:val="24"/>
                <w:lang w:val="uk-UA"/>
              </w:rPr>
              <w:t>№п/п</w:t>
            </w:r>
          </w:p>
        </w:tc>
        <w:tc>
          <w:tcPr>
            <w:tcW w:w="5244" w:type="dxa"/>
          </w:tcPr>
          <w:p w:rsidR="00AE3AF5" w:rsidRPr="007F5D7C" w:rsidRDefault="00AE3AF5" w:rsidP="00C40381">
            <w:pPr>
              <w:jc w:val="center"/>
              <w:rPr>
                <w:rFonts w:ascii="Times New Roman" w:hAnsi="Times New Roman" w:cs="Times New Roman"/>
                <w:sz w:val="24"/>
                <w:szCs w:val="24"/>
                <w:lang w:val="uk-UA"/>
              </w:rPr>
            </w:pPr>
            <w:r w:rsidRPr="007F5D7C">
              <w:rPr>
                <w:rFonts w:ascii="Times New Roman" w:hAnsi="Times New Roman" w:cs="Times New Roman"/>
                <w:sz w:val="24"/>
                <w:szCs w:val="24"/>
                <w:lang w:val="uk-UA"/>
              </w:rPr>
              <w:t>Вид послуг</w:t>
            </w:r>
          </w:p>
        </w:tc>
        <w:tc>
          <w:tcPr>
            <w:tcW w:w="1701" w:type="dxa"/>
          </w:tcPr>
          <w:p w:rsidR="00AE3AF5" w:rsidRPr="007F5D7C" w:rsidRDefault="00AE3AF5" w:rsidP="00C40381">
            <w:pPr>
              <w:jc w:val="center"/>
              <w:rPr>
                <w:rFonts w:ascii="Times New Roman" w:hAnsi="Times New Roman" w:cs="Times New Roman"/>
                <w:sz w:val="24"/>
                <w:szCs w:val="24"/>
                <w:lang w:val="uk-UA"/>
              </w:rPr>
            </w:pPr>
            <w:r w:rsidRPr="007F5D7C">
              <w:rPr>
                <w:rFonts w:ascii="Times New Roman" w:hAnsi="Times New Roman" w:cs="Times New Roman"/>
                <w:sz w:val="24"/>
                <w:szCs w:val="24"/>
                <w:lang w:val="uk-UA"/>
              </w:rPr>
              <w:t>Одиниця виміру</w:t>
            </w:r>
          </w:p>
        </w:tc>
        <w:tc>
          <w:tcPr>
            <w:tcW w:w="1559" w:type="dxa"/>
          </w:tcPr>
          <w:p w:rsidR="00AE3AF5" w:rsidRPr="007F5D7C" w:rsidRDefault="00AE3AF5" w:rsidP="00C40381">
            <w:pPr>
              <w:jc w:val="center"/>
              <w:rPr>
                <w:rFonts w:ascii="Times New Roman" w:hAnsi="Times New Roman" w:cs="Times New Roman"/>
                <w:sz w:val="24"/>
                <w:szCs w:val="24"/>
                <w:lang w:val="uk-UA"/>
              </w:rPr>
            </w:pPr>
            <w:r w:rsidRPr="007F5D7C">
              <w:rPr>
                <w:rFonts w:ascii="Times New Roman" w:hAnsi="Times New Roman" w:cs="Times New Roman"/>
                <w:sz w:val="24"/>
                <w:szCs w:val="24"/>
                <w:lang w:val="uk-UA"/>
              </w:rPr>
              <w:t>Вартість, (без ПДВ) грн.</w:t>
            </w:r>
          </w:p>
        </w:tc>
      </w:tr>
      <w:tr w:rsidR="00AE3AF5" w:rsidTr="00C40381">
        <w:tc>
          <w:tcPr>
            <w:tcW w:w="1101" w:type="dxa"/>
          </w:tcPr>
          <w:p w:rsidR="00AE3AF5" w:rsidRDefault="00AE3AF5" w:rsidP="00C40381">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244" w:type="dxa"/>
          </w:tcPr>
          <w:p w:rsidR="00AE3AF5" w:rsidRDefault="00AE3AF5" w:rsidP="00C40381">
            <w:pPr>
              <w:jc w:val="both"/>
              <w:rPr>
                <w:rFonts w:ascii="Times New Roman" w:hAnsi="Times New Roman" w:cs="Times New Roman"/>
                <w:sz w:val="28"/>
                <w:szCs w:val="28"/>
                <w:lang w:val="uk-UA"/>
              </w:rPr>
            </w:pPr>
            <w:r>
              <w:rPr>
                <w:rFonts w:ascii="Times New Roman" w:hAnsi="Times New Roman" w:cs="Times New Roman"/>
                <w:sz w:val="28"/>
                <w:szCs w:val="28"/>
                <w:lang w:val="uk-UA"/>
              </w:rPr>
              <w:t>Вивезення великогабаритних та ремонтних відходів</w:t>
            </w:r>
          </w:p>
        </w:tc>
        <w:tc>
          <w:tcPr>
            <w:tcW w:w="1701" w:type="dxa"/>
          </w:tcPr>
          <w:p w:rsidR="00AE3AF5" w:rsidRPr="00DC6AE3" w:rsidRDefault="00AE3AF5" w:rsidP="00C40381">
            <w:pPr>
              <w:jc w:val="center"/>
              <w:rPr>
                <w:rFonts w:ascii="Times New Roman" w:hAnsi="Times New Roman" w:cs="Times New Roman"/>
                <w:sz w:val="28"/>
                <w:szCs w:val="28"/>
                <w:vertAlign w:val="superscript"/>
                <w:lang w:val="uk-UA"/>
              </w:rPr>
            </w:pPr>
            <w:r>
              <w:rPr>
                <w:rFonts w:ascii="Times New Roman" w:hAnsi="Times New Roman" w:cs="Times New Roman"/>
                <w:sz w:val="28"/>
                <w:szCs w:val="28"/>
                <w:lang w:val="uk-UA"/>
              </w:rPr>
              <w:t>1 особа</w:t>
            </w:r>
          </w:p>
        </w:tc>
        <w:tc>
          <w:tcPr>
            <w:tcW w:w="1559" w:type="dxa"/>
          </w:tcPr>
          <w:p w:rsidR="00AE3AF5" w:rsidRDefault="00AE3AF5" w:rsidP="00C40381">
            <w:pPr>
              <w:jc w:val="both"/>
              <w:rPr>
                <w:rFonts w:ascii="Times New Roman" w:hAnsi="Times New Roman" w:cs="Times New Roman"/>
                <w:sz w:val="28"/>
                <w:szCs w:val="28"/>
                <w:lang w:val="uk-UA"/>
              </w:rPr>
            </w:pPr>
          </w:p>
        </w:tc>
      </w:tr>
    </w:tbl>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Заява подається учасником на фірмовому бланку, у вигляді, наведеному вище за підписом керівника, зазначенням його прізвища, ім</w:t>
      </w:r>
      <w:r w:rsidRPr="00DC6AE3">
        <w:rPr>
          <w:rFonts w:ascii="Times New Roman" w:hAnsi="Times New Roman" w:cs="Times New Roman"/>
          <w:sz w:val="28"/>
          <w:szCs w:val="28"/>
        </w:rPr>
        <w:t>’</w:t>
      </w:r>
      <w:r>
        <w:rPr>
          <w:rFonts w:ascii="Times New Roman" w:hAnsi="Times New Roman" w:cs="Times New Roman"/>
          <w:sz w:val="28"/>
          <w:szCs w:val="28"/>
          <w:lang w:val="uk-UA"/>
        </w:rPr>
        <w:t>я, по батькові та має бути завірена печаткою (у разі її наявності). Учасник не повинен відступати від цієї форми.</w:t>
      </w:r>
    </w:p>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М.П.</w:t>
      </w:r>
    </w:p>
    <w:p w:rsidR="00AE3AF5" w:rsidRDefault="00AE3AF5" w:rsidP="00AE3A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 _________ 2019 року</w:t>
      </w:r>
    </w:p>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Голова комісії                                                                             Л.І. Бордунос</w:t>
      </w:r>
    </w:p>
    <w:p w:rsidR="00AE3AF5" w:rsidRPr="00AE3AF5" w:rsidRDefault="00AE3AF5" w:rsidP="00AE3AF5">
      <w:pPr>
        <w:spacing w:after="0" w:line="240" w:lineRule="auto"/>
        <w:ind w:left="6237"/>
        <w:jc w:val="both"/>
        <w:rPr>
          <w:rFonts w:ascii="Times New Roman" w:eastAsia="Times New Roman" w:hAnsi="Times New Roman" w:cs="Times New Roman"/>
          <w:sz w:val="24"/>
          <w:szCs w:val="24"/>
          <w:lang w:val="uk-UA" w:eastAsia="ru-RU"/>
        </w:rPr>
      </w:pPr>
      <w:r w:rsidRPr="00AE3AF5">
        <w:rPr>
          <w:rFonts w:ascii="Times New Roman" w:eastAsia="Times New Roman" w:hAnsi="Times New Roman" w:cs="Times New Roman"/>
          <w:sz w:val="24"/>
          <w:szCs w:val="24"/>
          <w:lang w:val="uk-UA" w:eastAsia="ru-RU"/>
        </w:rPr>
        <w:t>Додаток 3</w:t>
      </w:r>
    </w:p>
    <w:p w:rsidR="00AE3AF5" w:rsidRPr="00AE3AF5" w:rsidRDefault="00AE3AF5" w:rsidP="00AE3AF5">
      <w:pPr>
        <w:spacing w:after="0" w:line="240" w:lineRule="auto"/>
        <w:ind w:left="6237"/>
        <w:jc w:val="both"/>
        <w:rPr>
          <w:rFonts w:ascii="Times New Roman" w:eastAsia="Times New Roman" w:hAnsi="Times New Roman" w:cs="Times New Roman"/>
          <w:sz w:val="24"/>
          <w:szCs w:val="24"/>
          <w:lang w:val="uk-UA" w:eastAsia="ru-RU"/>
        </w:rPr>
      </w:pPr>
      <w:r w:rsidRPr="00AE3AF5">
        <w:rPr>
          <w:rFonts w:ascii="Times New Roman" w:eastAsia="Times New Roman" w:hAnsi="Times New Roman" w:cs="Times New Roman"/>
          <w:sz w:val="24"/>
          <w:szCs w:val="24"/>
          <w:lang w:val="uk-UA" w:eastAsia="ru-RU"/>
        </w:rPr>
        <w:t>ЗАТВЕРДЖЕНО</w:t>
      </w:r>
    </w:p>
    <w:p w:rsidR="00AE3AF5" w:rsidRPr="00AE3AF5" w:rsidRDefault="00AE3AF5" w:rsidP="00AE3AF5">
      <w:pPr>
        <w:spacing w:after="0" w:line="240" w:lineRule="auto"/>
        <w:ind w:left="6237"/>
        <w:jc w:val="both"/>
        <w:rPr>
          <w:rFonts w:ascii="Times New Roman" w:eastAsia="Times New Roman" w:hAnsi="Times New Roman" w:cs="Times New Roman"/>
          <w:sz w:val="24"/>
          <w:szCs w:val="24"/>
          <w:lang w:val="uk-UA" w:eastAsia="ru-RU"/>
        </w:rPr>
      </w:pPr>
      <w:r w:rsidRPr="00AE3AF5">
        <w:rPr>
          <w:rFonts w:ascii="Times New Roman" w:eastAsia="Times New Roman" w:hAnsi="Times New Roman" w:cs="Times New Roman"/>
          <w:sz w:val="24"/>
          <w:szCs w:val="24"/>
          <w:lang w:val="uk-UA" w:eastAsia="ru-RU"/>
        </w:rPr>
        <w:t>рішення виконавчого комітету</w:t>
      </w:r>
    </w:p>
    <w:p w:rsidR="00AE3AF5" w:rsidRPr="00AE3AF5" w:rsidRDefault="00AE3AF5" w:rsidP="00AE3AF5">
      <w:pPr>
        <w:spacing w:after="0" w:line="240" w:lineRule="auto"/>
        <w:ind w:left="6237"/>
        <w:jc w:val="both"/>
        <w:rPr>
          <w:rFonts w:ascii="Times New Roman" w:eastAsia="Times New Roman" w:hAnsi="Times New Roman" w:cs="Times New Roman"/>
          <w:sz w:val="24"/>
          <w:szCs w:val="24"/>
          <w:lang w:val="uk-UA" w:eastAsia="ru-RU"/>
        </w:rPr>
      </w:pPr>
      <w:r w:rsidRPr="00AE3AF5">
        <w:rPr>
          <w:rFonts w:ascii="Times New Roman" w:eastAsia="Times New Roman" w:hAnsi="Times New Roman" w:cs="Times New Roman"/>
          <w:sz w:val="24"/>
          <w:szCs w:val="24"/>
          <w:lang w:val="uk-UA" w:eastAsia="ru-RU"/>
        </w:rPr>
        <w:t>Черкаської міської ради</w:t>
      </w:r>
    </w:p>
    <w:p w:rsidR="00AE3AF5" w:rsidRPr="00AE3AF5" w:rsidRDefault="00AE3AF5" w:rsidP="00AE3AF5">
      <w:pPr>
        <w:spacing w:after="0" w:line="240" w:lineRule="auto"/>
        <w:ind w:left="6237"/>
        <w:jc w:val="both"/>
        <w:rPr>
          <w:rFonts w:ascii="Times New Roman" w:eastAsia="Times New Roman" w:hAnsi="Times New Roman" w:cs="Times New Roman"/>
          <w:bCs/>
          <w:sz w:val="24"/>
          <w:szCs w:val="24"/>
          <w:lang w:val="uk-UA" w:eastAsia="ru-RU"/>
        </w:rPr>
      </w:pPr>
      <w:r w:rsidRPr="00AE3AF5">
        <w:rPr>
          <w:rFonts w:ascii="Times New Roman" w:eastAsia="Times New Roman" w:hAnsi="Times New Roman" w:cs="Times New Roman"/>
          <w:sz w:val="24"/>
          <w:szCs w:val="24"/>
          <w:lang w:val="uk-UA" w:eastAsia="ru-RU"/>
        </w:rPr>
        <w:t>від _____________ № _______</w:t>
      </w:r>
    </w:p>
    <w:p w:rsidR="00AE3AF5" w:rsidRPr="00AE3AF5" w:rsidRDefault="00AE3AF5" w:rsidP="00AE3AF5">
      <w:pPr>
        <w:spacing w:after="0" w:line="240" w:lineRule="auto"/>
        <w:jc w:val="center"/>
        <w:rPr>
          <w:rFonts w:ascii="Times New Roman" w:eastAsia="Times New Roman" w:hAnsi="Times New Roman" w:cs="Times New Roman"/>
          <w:sz w:val="28"/>
          <w:szCs w:val="28"/>
          <w:lang w:val="uk-UA" w:eastAsia="ru-RU"/>
        </w:rPr>
      </w:pPr>
    </w:p>
    <w:p w:rsidR="00AE3AF5" w:rsidRPr="00AE3AF5" w:rsidRDefault="00AE3AF5" w:rsidP="00AE3AF5">
      <w:pPr>
        <w:autoSpaceDE w:val="0"/>
        <w:autoSpaceDN w:val="0"/>
        <w:spacing w:after="0" w:line="240" w:lineRule="auto"/>
        <w:ind w:left="-426" w:firstLine="710"/>
        <w:jc w:val="center"/>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ОГОЛОШЕННЯ</w:t>
      </w:r>
    </w:p>
    <w:p w:rsidR="00AE3AF5" w:rsidRPr="00AE3AF5" w:rsidRDefault="00AE3AF5" w:rsidP="00AE3AF5">
      <w:pPr>
        <w:autoSpaceDE w:val="0"/>
        <w:autoSpaceDN w:val="0"/>
        <w:spacing w:after="0" w:line="240" w:lineRule="auto"/>
        <w:jc w:val="both"/>
        <w:rPr>
          <w:rFonts w:ascii="Times New Roman" w:eastAsia="Times New Roman" w:hAnsi="Times New Roman" w:cs="Times New Roman"/>
          <w:sz w:val="28"/>
          <w:szCs w:val="28"/>
          <w:lang w:val="uk-UA" w:eastAsia="ru-RU"/>
        </w:rPr>
      </w:pPr>
    </w:p>
    <w:p w:rsidR="00AE3AF5" w:rsidRPr="00AE3AF5" w:rsidRDefault="00AE3AF5" w:rsidP="00AE3AF5">
      <w:pPr>
        <w:numPr>
          <w:ilvl w:val="0"/>
          <w:numId w:val="9"/>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Засідання комісії з визначення виконавця послуг з вивезення побутових відходів у м. Черкаси відбудеться 05 квітня 2019 року. </w:t>
      </w:r>
    </w:p>
    <w:p w:rsidR="00AE3AF5" w:rsidRPr="00AE3AF5" w:rsidRDefault="00AE3AF5" w:rsidP="00AE3AF5">
      <w:pPr>
        <w:numPr>
          <w:ilvl w:val="0"/>
          <w:numId w:val="9"/>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Організатор конкурсу: </w:t>
      </w:r>
      <w:r w:rsidRPr="00AE3AF5">
        <w:rPr>
          <w:rFonts w:ascii="Times New Roman" w:eastAsia="Times New Roman" w:hAnsi="Times New Roman" w:cs="Times New Roman"/>
          <w:sz w:val="28"/>
          <w:szCs w:val="28"/>
          <w:lang w:val="uk-UA" w:eastAsia="ru-RU"/>
        </w:rPr>
        <w:t xml:space="preserve">Виконавчий комітет Черкаської міської ради </w:t>
      </w:r>
      <w:r w:rsidRPr="00AE3AF5">
        <w:rPr>
          <w:rFonts w:ascii="Times New Roman" w:hAnsi="Times New Roman" w:cs="Times New Roman"/>
          <w:sz w:val="28"/>
          <w:szCs w:val="28"/>
          <w:lang w:val="uk-UA"/>
        </w:rPr>
        <w:t>(Черкаська міська рада), вул. Байди Вишневецького, 36, м. Черкаси, 18000. Підставою для проведення конкурсу є П</w:t>
      </w:r>
      <w:r w:rsidRPr="00AE3AF5">
        <w:rPr>
          <w:rFonts w:ascii="Times New Roman" w:eastAsia="Times New Roman" w:hAnsi="Times New Roman" w:cs="Times New Roman"/>
          <w:sz w:val="28"/>
          <w:szCs w:val="28"/>
          <w:lang w:val="uk-UA" w:eastAsia="ru-RU"/>
        </w:rPr>
        <w:t>останова Кабінету Міністрів України від 16.11.2011 № 1173 «Питання надання послуг з вивезення побутових відходів» та рішення Черкаської міської ради від 19.08 2014 № 2-61 «Про визначення послуги з вивезення побутових відходів як окремої комунальної послуги, право на яку виборюється на конкурсних засадах».</w:t>
      </w:r>
      <w:r w:rsidRPr="00AE3AF5">
        <w:rPr>
          <w:rFonts w:ascii="Times New Roman" w:hAnsi="Times New Roman" w:cs="Times New Roman"/>
          <w:sz w:val="28"/>
          <w:szCs w:val="28"/>
          <w:lang w:val="uk-UA"/>
        </w:rPr>
        <w:t xml:space="preserve"> </w:t>
      </w:r>
    </w:p>
    <w:p w:rsidR="00AE3AF5" w:rsidRPr="00AE3AF5" w:rsidRDefault="00AE3AF5" w:rsidP="00AE3AF5">
      <w:pPr>
        <w:numPr>
          <w:ilvl w:val="0"/>
          <w:numId w:val="9"/>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rPr>
        <w:t>Місце</w:t>
      </w:r>
      <w:r w:rsidRPr="00AE3AF5">
        <w:rPr>
          <w:rFonts w:ascii="Times New Roman" w:hAnsi="Times New Roman" w:cs="Times New Roman"/>
          <w:sz w:val="28"/>
          <w:szCs w:val="28"/>
          <w:lang w:val="uk-UA"/>
        </w:rPr>
        <w:t>, дата</w:t>
      </w:r>
      <w:r w:rsidRPr="00AE3AF5">
        <w:rPr>
          <w:rFonts w:ascii="Times New Roman" w:hAnsi="Times New Roman" w:cs="Times New Roman"/>
          <w:sz w:val="28"/>
          <w:szCs w:val="28"/>
        </w:rPr>
        <w:t xml:space="preserve"> </w:t>
      </w:r>
      <w:r w:rsidRPr="00AE3AF5">
        <w:rPr>
          <w:rFonts w:ascii="Times New Roman" w:hAnsi="Times New Roman" w:cs="Times New Roman"/>
          <w:sz w:val="28"/>
          <w:szCs w:val="28"/>
          <w:lang w:val="uk-UA"/>
        </w:rPr>
        <w:t>та</w:t>
      </w:r>
      <w:r w:rsidRPr="00AE3AF5">
        <w:rPr>
          <w:rFonts w:ascii="Times New Roman" w:hAnsi="Times New Roman" w:cs="Times New Roman"/>
          <w:sz w:val="28"/>
          <w:szCs w:val="28"/>
        </w:rPr>
        <w:t xml:space="preserve"> час проведення конкурсу: </w:t>
      </w:r>
    </w:p>
    <w:p w:rsidR="00AE3AF5" w:rsidRPr="00AE3AF5" w:rsidRDefault="00AE3AF5" w:rsidP="00AE3AF5">
      <w:pPr>
        <w:autoSpaceDE w:val="0"/>
        <w:autoSpaceDN w:val="0"/>
        <w:spacing w:after="0" w:line="240" w:lineRule="auto"/>
        <w:ind w:firstLine="709"/>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Місце:</w:t>
      </w:r>
      <w:r w:rsidRPr="00AE3AF5">
        <w:rPr>
          <w:rFonts w:ascii="Times New Roman" w:eastAsia="Times New Roman" w:hAnsi="Times New Roman" w:cs="Times New Roman"/>
          <w:sz w:val="28"/>
          <w:szCs w:val="28"/>
          <w:lang w:val="uk-UA" w:eastAsia="ru-RU"/>
        </w:rPr>
        <w:t xml:space="preserve"> вул. Байди Вишневецького, 36,</w:t>
      </w:r>
      <w:r w:rsidRPr="00AE3AF5">
        <w:rPr>
          <w:rFonts w:ascii="Times New Roman" w:hAnsi="Times New Roman" w:cs="Times New Roman"/>
          <w:sz w:val="28"/>
          <w:szCs w:val="28"/>
          <w:lang w:val="uk-UA"/>
        </w:rPr>
        <w:t xml:space="preserve"> будівля Черкаської міської ради, </w:t>
      </w:r>
      <w:r w:rsidRPr="00AE3AF5">
        <w:rPr>
          <w:rFonts w:ascii="Times New Roman" w:eastAsia="Times New Roman" w:hAnsi="Times New Roman" w:cs="Times New Roman"/>
          <w:sz w:val="28"/>
          <w:szCs w:val="28"/>
          <w:lang w:val="uk-UA" w:eastAsia="ru-RU"/>
        </w:rPr>
        <w:t xml:space="preserve">зал засідань, </w:t>
      </w:r>
      <w:r w:rsidRPr="00AE3AF5">
        <w:rPr>
          <w:rFonts w:ascii="Times New Roman" w:eastAsia="Times New Roman" w:hAnsi="Times New Roman" w:cs="Times New Roman"/>
          <w:sz w:val="28"/>
          <w:szCs w:val="28"/>
          <w:lang w:val="en-US" w:eastAsia="ru-RU"/>
        </w:rPr>
        <w:t>II</w:t>
      </w:r>
      <w:r w:rsidRPr="00AE3AF5">
        <w:rPr>
          <w:rFonts w:ascii="Times New Roman" w:eastAsia="Times New Roman" w:hAnsi="Times New Roman" w:cs="Times New Roman"/>
          <w:sz w:val="28"/>
          <w:szCs w:val="28"/>
          <w:lang w:val="uk-UA" w:eastAsia="ru-RU"/>
        </w:rPr>
        <w:t xml:space="preserve"> поверх, к.206,</w:t>
      </w:r>
      <w:r w:rsidRPr="00AE3AF5">
        <w:rPr>
          <w:rFonts w:ascii="Times New Roman" w:hAnsi="Times New Roman" w:cs="Times New Roman"/>
          <w:sz w:val="28"/>
          <w:szCs w:val="28"/>
          <w:lang w:val="uk-UA"/>
        </w:rPr>
        <w:t xml:space="preserve"> м. Черкаси, 18000</w:t>
      </w:r>
    </w:p>
    <w:p w:rsidR="00AE3AF5" w:rsidRPr="00AE3AF5" w:rsidRDefault="00AE3AF5" w:rsidP="00AE3AF5">
      <w:pPr>
        <w:autoSpaceDE w:val="0"/>
        <w:autoSpaceDN w:val="0"/>
        <w:spacing w:after="0" w:line="240" w:lineRule="auto"/>
        <w:ind w:firstLine="709"/>
        <w:jc w:val="both"/>
        <w:rPr>
          <w:rFonts w:ascii="Times New Roman" w:hAnsi="Times New Roman" w:cs="Times New Roman"/>
          <w:sz w:val="28"/>
          <w:szCs w:val="28"/>
          <w:lang w:val="uk-UA"/>
        </w:rPr>
      </w:pPr>
      <w:r w:rsidRPr="00AE3AF5">
        <w:rPr>
          <w:rFonts w:ascii="Times New Roman" w:hAnsi="Times New Roman" w:cs="Times New Roman"/>
          <w:sz w:val="28"/>
          <w:szCs w:val="28"/>
        </w:rPr>
        <w:t>Дата:</w:t>
      </w:r>
      <w:r w:rsidRPr="00AE3AF5">
        <w:rPr>
          <w:rFonts w:ascii="Times New Roman" w:hAnsi="Times New Roman" w:cs="Times New Roman"/>
          <w:sz w:val="28"/>
          <w:szCs w:val="28"/>
          <w:lang w:val="uk-UA"/>
        </w:rPr>
        <w:t xml:space="preserve"> 05</w:t>
      </w:r>
      <w:r w:rsidRPr="00AE3AF5">
        <w:rPr>
          <w:rFonts w:ascii="Times New Roman" w:hAnsi="Times New Roman" w:cs="Times New Roman"/>
          <w:sz w:val="28"/>
          <w:szCs w:val="28"/>
        </w:rPr>
        <w:t xml:space="preserve"> </w:t>
      </w:r>
      <w:r w:rsidRPr="00AE3AF5">
        <w:rPr>
          <w:rFonts w:ascii="Times New Roman" w:hAnsi="Times New Roman" w:cs="Times New Roman"/>
          <w:sz w:val="28"/>
          <w:szCs w:val="28"/>
          <w:lang w:val="uk-UA"/>
        </w:rPr>
        <w:t>квітня</w:t>
      </w:r>
      <w:r w:rsidRPr="00AE3AF5">
        <w:rPr>
          <w:rFonts w:ascii="Times New Roman" w:hAnsi="Times New Roman" w:cs="Times New Roman"/>
          <w:sz w:val="28"/>
          <w:szCs w:val="28"/>
        </w:rPr>
        <w:t xml:space="preserve"> 201</w:t>
      </w:r>
      <w:r w:rsidRPr="00AE3AF5">
        <w:rPr>
          <w:rFonts w:ascii="Times New Roman" w:hAnsi="Times New Roman" w:cs="Times New Roman"/>
          <w:sz w:val="28"/>
          <w:szCs w:val="28"/>
          <w:lang w:val="uk-UA"/>
        </w:rPr>
        <w:t>9</w:t>
      </w:r>
      <w:r w:rsidRPr="00AE3AF5">
        <w:rPr>
          <w:rFonts w:ascii="Times New Roman" w:hAnsi="Times New Roman" w:cs="Times New Roman"/>
          <w:sz w:val="28"/>
          <w:szCs w:val="28"/>
        </w:rPr>
        <w:t xml:space="preserve"> року </w:t>
      </w:r>
    </w:p>
    <w:p w:rsidR="00AE3AF5" w:rsidRPr="00AE3AF5" w:rsidRDefault="00AE3AF5" w:rsidP="00AE3AF5">
      <w:pPr>
        <w:autoSpaceDE w:val="0"/>
        <w:autoSpaceDN w:val="0"/>
        <w:spacing w:after="0" w:line="240" w:lineRule="auto"/>
        <w:ind w:firstLine="709"/>
        <w:jc w:val="both"/>
        <w:rPr>
          <w:rFonts w:ascii="Times New Roman" w:hAnsi="Times New Roman" w:cs="Times New Roman"/>
          <w:sz w:val="28"/>
          <w:szCs w:val="28"/>
          <w:lang w:val="uk-UA"/>
        </w:rPr>
      </w:pPr>
      <w:r w:rsidRPr="00AE3AF5">
        <w:rPr>
          <w:rFonts w:ascii="Times New Roman" w:hAnsi="Times New Roman" w:cs="Times New Roman"/>
          <w:sz w:val="28"/>
          <w:szCs w:val="28"/>
        </w:rPr>
        <w:t>Час: 1</w:t>
      </w:r>
      <w:r w:rsidRPr="00AE3AF5">
        <w:rPr>
          <w:rFonts w:ascii="Times New Roman" w:hAnsi="Times New Roman" w:cs="Times New Roman"/>
          <w:sz w:val="28"/>
          <w:szCs w:val="28"/>
          <w:lang w:val="uk-UA"/>
        </w:rPr>
        <w:t>0</w:t>
      </w:r>
      <w:r w:rsidRPr="00AE3AF5">
        <w:rPr>
          <w:rFonts w:ascii="Times New Roman" w:hAnsi="Times New Roman" w:cs="Times New Roman"/>
          <w:sz w:val="28"/>
          <w:szCs w:val="28"/>
        </w:rPr>
        <w:t xml:space="preserve">.00. </w:t>
      </w:r>
    </w:p>
    <w:p w:rsidR="00AE3AF5" w:rsidRPr="00AE3AF5" w:rsidRDefault="00AE3AF5" w:rsidP="00AE3AF5">
      <w:pPr>
        <w:autoSpaceDE w:val="0"/>
        <w:autoSpaceDN w:val="0"/>
        <w:spacing w:after="0" w:line="240" w:lineRule="auto"/>
        <w:ind w:firstLine="708"/>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Ознайомитися з умовами надання послуг з вивезення побутових відходів (великогабаритних та ремонтних) можна у секретаря конкурсної комісії – начальника комунального відділу управління житлово-комунального господарства Департаменту житлово-комунального комплексу Черкаської міської ради Хлопецької Яніни Анатоліївни, тел. (0472) 54-03-46. </w:t>
      </w:r>
    </w:p>
    <w:p w:rsidR="00AE3AF5" w:rsidRPr="00AE3AF5" w:rsidRDefault="00AE3AF5" w:rsidP="00AE3AF5">
      <w:pPr>
        <w:numPr>
          <w:ilvl w:val="0"/>
          <w:numId w:val="10"/>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rPr>
        <w:t xml:space="preserve">Кваліфікаційні вимоги до учасників конкурсу: </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Наявність матеріально-технічної бази. Наявність менш зношених та в достатній кількості спеціально обладнаних транспортних засобів навантаження та перевезення побутових відходів (великогабаритних та ремонтних), що утворюються у житловій забудові розміщених у межах певної території.</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Наявність власного або орендованого контрольно-технічного пункту. 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Наявність власної або орендованої бази дислокації для розміщення техніки та обладнання для щоденного надання послуг на території міста.</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Створення умов для щоденного миття та дезінфікації спеціально обладнаних транспортних засобів.</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lastRenderedPageBreak/>
        <w:t>Наявність системи контролю руху спеціально обладнаних транспортних засобів під час збирання та перевезення побутових відходів (великогабаритних та ремонтних).</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Вартість надання послуг зі збору та вивезення побутових відходів (великогабаритних та ремонтних).</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Досвід роботи з надання послуг з вивезення побутових відходів відповідно до вимог стандартів, нормативів, норм та правил.</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Способи поводження з побутовими відходам, яким надається перевага, у порядку спадання: повторне використання; використання як вторинної сировини; отримання електричної чи теплової енергії; утилізація побутових відходів.</w:t>
      </w:r>
    </w:p>
    <w:p w:rsidR="00AE3AF5" w:rsidRPr="00AE3AF5" w:rsidRDefault="00AE3AF5" w:rsidP="00AE3AF5">
      <w:pPr>
        <w:numPr>
          <w:ilvl w:val="0"/>
          <w:numId w:val="8"/>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rsidR="00AE3AF5" w:rsidRPr="00AE3AF5" w:rsidRDefault="00AE3AF5" w:rsidP="00AE3AF5">
      <w:pPr>
        <w:spacing w:after="0" w:line="240" w:lineRule="auto"/>
        <w:ind w:firstLine="708"/>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Орієнтовні показники:</w:t>
      </w:r>
    </w:p>
    <w:p w:rsidR="00AE3AF5" w:rsidRPr="00AE3AF5" w:rsidRDefault="00AE3AF5" w:rsidP="00AE3AF5">
      <w:pPr>
        <w:numPr>
          <w:ilvl w:val="0"/>
          <w:numId w:val="5"/>
        </w:numPr>
        <w:spacing w:after="0" w:line="240" w:lineRule="auto"/>
        <w:ind w:left="0" w:firstLine="0"/>
        <w:contextualSpacing/>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площа міста Черкаси – 76 км</w:t>
      </w:r>
      <w:r w:rsidRPr="00AE3AF5">
        <w:rPr>
          <w:rFonts w:ascii="Times New Roman" w:eastAsia="Times New Roman" w:hAnsi="Times New Roman" w:cs="Times New Roman"/>
          <w:sz w:val="28"/>
          <w:szCs w:val="28"/>
          <w:vertAlign w:val="superscript"/>
          <w:lang w:val="uk-UA" w:eastAsia="ru-RU"/>
        </w:rPr>
        <w:t>2</w:t>
      </w:r>
      <w:r w:rsidRPr="00AE3AF5">
        <w:rPr>
          <w:rFonts w:ascii="Times New Roman" w:eastAsia="Times New Roman" w:hAnsi="Times New Roman" w:cs="Times New Roman"/>
          <w:sz w:val="28"/>
          <w:szCs w:val="28"/>
          <w:lang w:val="uk-UA" w:eastAsia="ru-RU"/>
        </w:rPr>
        <w:t>;</w:t>
      </w:r>
    </w:p>
    <w:p w:rsidR="00AE3AF5" w:rsidRPr="00AE3AF5" w:rsidRDefault="00AE3AF5" w:rsidP="00AE3AF5">
      <w:pPr>
        <w:numPr>
          <w:ilvl w:val="0"/>
          <w:numId w:val="5"/>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житловий фонд представлений 16 499 житловими будинками, з них: 15 086 будинків садибного типу та 1 413 багатоквартирних будинків;</w:t>
      </w:r>
    </w:p>
    <w:p w:rsidR="00AE3AF5" w:rsidRPr="00AE3AF5" w:rsidRDefault="00AE3AF5" w:rsidP="00AE3AF5">
      <w:pPr>
        <w:numPr>
          <w:ilvl w:val="0"/>
          <w:numId w:val="5"/>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кількість місць розташування складування великогабаритного сміття, листя та відходів деревини – 140;</w:t>
      </w:r>
    </w:p>
    <w:p w:rsidR="00AE3AF5" w:rsidRPr="00AE3AF5" w:rsidRDefault="00AE3AF5" w:rsidP="00AE3AF5">
      <w:pPr>
        <w:numPr>
          <w:ilvl w:val="0"/>
          <w:numId w:val="5"/>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протяжність міських шляхів 370 в тому числі з твердим покриттям 302,1 км;</w:t>
      </w:r>
    </w:p>
    <w:p w:rsidR="00AE3AF5" w:rsidRPr="00AE3AF5" w:rsidRDefault="00AE3AF5" w:rsidP="00AE3AF5">
      <w:pPr>
        <w:numPr>
          <w:ilvl w:val="0"/>
          <w:numId w:val="5"/>
        </w:numPr>
        <w:tabs>
          <w:tab w:val="num" w:pos="0"/>
        </w:tabs>
        <w:autoSpaceDE w:val="0"/>
        <w:autoSpaceDN w:val="0"/>
        <w:spacing w:after="0" w:line="240" w:lineRule="auto"/>
        <w:ind w:left="426"/>
        <w:contextualSpacing/>
        <w:jc w:val="both"/>
        <w:rPr>
          <w:rFonts w:ascii="Times New Roman" w:hAnsi="Times New Roman" w:cs="Times New Roman"/>
          <w:sz w:val="28"/>
          <w:szCs w:val="28"/>
          <w:lang w:val="uk-UA"/>
        </w:rPr>
      </w:pPr>
      <w:r w:rsidRPr="00AE3AF5">
        <w:rPr>
          <w:rFonts w:ascii="Times New Roman" w:eastAsia="Times New Roman" w:hAnsi="Times New Roman" w:cs="Times New Roman"/>
          <w:sz w:val="28"/>
          <w:szCs w:val="28"/>
          <w:lang w:val="uk-UA" w:eastAsia="ru-RU"/>
        </w:rPr>
        <w:t>відстань від межі міста до полігону ТПВ – 13 км.</w:t>
      </w:r>
    </w:p>
    <w:p w:rsidR="00AE3AF5" w:rsidRPr="00AE3AF5" w:rsidRDefault="00AE3AF5" w:rsidP="00AE3AF5">
      <w:pPr>
        <w:autoSpaceDE w:val="0"/>
        <w:autoSpaceDN w:val="0"/>
        <w:spacing w:after="0" w:line="240" w:lineRule="auto"/>
        <w:ind w:left="426"/>
        <w:contextualSpacing/>
        <w:jc w:val="both"/>
        <w:rPr>
          <w:rFonts w:ascii="Times New Roman" w:hAnsi="Times New Roman" w:cs="Times New Roman"/>
          <w:sz w:val="28"/>
          <w:szCs w:val="28"/>
          <w:lang w:val="uk-UA"/>
        </w:rPr>
      </w:pPr>
      <w:r w:rsidRPr="00AE3AF5">
        <w:rPr>
          <w:rFonts w:ascii="Times New Roman" w:eastAsia="Times New Roman" w:hAnsi="Times New Roman" w:cs="Times New Roman"/>
          <w:sz w:val="28"/>
          <w:szCs w:val="28"/>
          <w:lang w:val="uk-UA" w:eastAsia="ru-RU"/>
        </w:rPr>
        <w:t>Послуги плануються надаватись в межах міста Черкаси.</w:t>
      </w:r>
    </w:p>
    <w:p w:rsidR="00AE3AF5" w:rsidRPr="00AE3AF5" w:rsidRDefault="00AE3AF5" w:rsidP="00AE3AF5">
      <w:pPr>
        <w:numPr>
          <w:ilvl w:val="0"/>
          <w:numId w:val="8"/>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Характеристика об'єктів утворення  побутових  відходів  за джерелами їх утворення</w:t>
      </w:r>
    </w:p>
    <w:tbl>
      <w:tblPr>
        <w:tblStyle w:val="1"/>
        <w:tblW w:w="9747" w:type="dxa"/>
        <w:tblLayout w:type="fixed"/>
        <w:tblLook w:val="04A0" w:firstRow="1" w:lastRow="0" w:firstColumn="1" w:lastColumn="0" w:noHBand="0" w:noVBand="1"/>
      </w:tblPr>
      <w:tblGrid>
        <w:gridCol w:w="5211"/>
        <w:gridCol w:w="4536"/>
      </w:tblGrid>
      <w:tr w:rsidR="00AE3AF5" w:rsidRPr="00AE3AF5" w:rsidTr="00C40381">
        <w:tc>
          <w:tcPr>
            <w:tcW w:w="5211" w:type="dxa"/>
          </w:tcPr>
          <w:p w:rsidR="00AE3AF5" w:rsidRPr="00AE3AF5" w:rsidRDefault="00AE3AF5" w:rsidP="00AE3AF5">
            <w:pPr>
              <w:jc w:val="cente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Назва об’єкта утворення побутових відходів (великогабаритних) опалого листя та відходів деревини</w:t>
            </w:r>
          </w:p>
        </w:tc>
        <w:tc>
          <w:tcPr>
            <w:tcW w:w="4536" w:type="dxa"/>
          </w:tcPr>
          <w:p w:rsidR="00AE3AF5" w:rsidRPr="00AE3AF5" w:rsidRDefault="00AE3AF5" w:rsidP="00AE3AF5">
            <w:pPr>
              <w:jc w:val="cente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Показники</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Багатоквартирні житлові будинки, із них:</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1 413</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5-ти поверхових і вище (тис.квартир)</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934</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Місце знаходження будинків, їх характеристика залежно від наявності видів благоустрою (каналізації, центрального опалення, водо- та газопостачання)</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Будинки розміщені на всій території міста. Обладнані:</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Централізованим опаленням – 673</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Централізованим водопостачанням – 572</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Централізованим водовідведенням – 572</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Централізованим газопостачанням – 657</w:t>
            </w:r>
          </w:p>
        </w:tc>
      </w:tr>
      <w:tr w:rsidR="00AE3AF5" w:rsidRPr="00AE3AF5" w:rsidTr="00C40381">
        <w:trPr>
          <w:trHeight w:val="627"/>
        </w:trPr>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Кількість мешканців багатоквартирних будинків</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200 732</w:t>
            </w:r>
          </w:p>
        </w:tc>
      </w:tr>
      <w:tr w:rsidR="00AE3AF5" w:rsidRPr="00AE3AF5" w:rsidTr="00C40381">
        <w:trPr>
          <w:trHeight w:val="627"/>
        </w:trPr>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Відомості про балансоутримувачів</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 xml:space="preserve">894 будинків перебуває на балансі комунальних підприємств </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332 будинків на балансі ОСББ</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74 будинків на балансі ЖБК</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4536" w:type="dxa"/>
          </w:tcPr>
          <w:p w:rsidR="00AE3AF5" w:rsidRPr="00AE3AF5" w:rsidRDefault="00AE3AF5" w:rsidP="00AE3AF5">
            <w:pPr>
              <w:jc w:val="both"/>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Кількість контейнерних майданчиків на прибудинкових територіях – 342;</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 xml:space="preserve">Кількість контейнерів біля багатоповерхових будинків </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(об’ємом 1,1 м</w:t>
            </w:r>
            <w:r w:rsidRPr="00AE3AF5">
              <w:rPr>
                <w:rFonts w:ascii="Times New Roman" w:eastAsia="Times New Roman" w:hAnsi="Times New Roman" w:cs="Times New Roman"/>
                <w:sz w:val="20"/>
                <w:szCs w:val="20"/>
                <w:vertAlign w:val="superscript"/>
                <w:lang w:val="uk-UA" w:eastAsia="ru-RU"/>
              </w:rPr>
              <w:t>3</w:t>
            </w:r>
            <w:r w:rsidRPr="00AE3AF5">
              <w:rPr>
                <w:rFonts w:ascii="Times New Roman" w:eastAsia="Times New Roman" w:hAnsi="Times New Roman" w:cs="Times New Roman"/>
                <w:sz w:val="20"/>
                <w:szCs w:val="20"/>
                <w:lang w:val="uk-UA" w:eastAsia="ru-RU"/>
              </w:rPr>
              <w:t>) – 1 137;</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Контейнери перебувають на балансі комунального підприємства, об’ємом 1,1 м</w:t>
            </w:r>
            <w:r w:rsidRPr="00AE3AF5">
              <w:rPr>
                <w:rFonts w:ascii="Times New Roman" w:eastAsia="Times New Roman" w:hAnsi="Times New Roman" w:cs="Times New Roman"/>
                <w:sz w:val="20"/>
                <w:szCs w:val="20"/>
                <w:vertAlign w:val="superscript"/>
                <w:lang w:val="uk-UA" w:eastAsia="ru-RU"/>
              </w:rPr>
              <w:t>3</w:t>
            </w:r>
            <w:r w:rsidRPr="00AE3AF5">
              <w:rPr>
                <w:rFonts w:ascii="Times New Roman" w:eastAsia="Times New Roman" w:hAnsi="Times New Roman" w:cs="Times New Roman"/>
                <w:sz w:val="20"/>
                <w:szCs w:val="20"/>
                <w:lang w:val="uk-UA" w:eastAsia="ru-RU"/>
              </w:rPr>
              <w:t xml:space="preserve"> – 1 008</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lastRenderedPageBreak/>
              <w:t>Одноквартирні житлові будинки приватного сектора:</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15 086</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Кількість мешканців одноквартирних житлових будинків приватного сектора (орієнтовно)</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33 470</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Місце знаходження будинків, їх характеристика залежно від наявності видів благоустрою (каналізації, центрального опалення, водо- та газопостачання)</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Зі споживачами одноквартирних житлових будинків приватного сектору послуга надається за вимогою.</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Розташовані на всій території міста. Більша частина будинків обладнані централізованим водопостачанням та водовідведенням. Централізованим газопостачанням обладнано 95% будинків.</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Кількість контейнерів, наданих в користування мешканцям приватного сектору (об’ємом 0,24) – 12 624;</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Контейнери перебувають на балансі комунального підприємства, об’ємом 0,24 – 12 624;</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Характеристика під’їзних шляхів</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302,1 км з твердим покриттям, 67,9 з грунтовим покриттям</w:t>
            </w:r>
          </w:p>
        </w:tc>
      </w:tr>
    </w:tbl>
    <w:p w:rsidR="00AE3AF5" w:rsidRPr="00AE3AF5" w:rsidRDefault="00AE3AF5" w:rsidP="00AE3AF5">
      <w:pPr>
        <w:autoSpaceDE w:val="0"/>
        <w:autoSpaceDN w:val="0"/>
        <w:spacing w:after="0" w:line="240" w:lineRule="auto"/>
        <w:ind w:firstLine="284"/>
        <w:contextualSpacing/>
        <w:jc w:val="both"/>
        <w:rPr>
          <w:rFonts w:ascii="Times New Roman" w:hAnsi="Times New Roman" w:cs="Times New Roman"/>
          <w:sz w:val="28"/>
          <w:szCs w:val="28"/>
        </w:rPr>
      </w:pPr>
    </w:p>
    <w:p w:rsidR="00AE3AF5" w:rsidRPr="00AE3AF5" w:rsidRDefault="00AE3AF5" w:rsidP="00AE3AF5">
      <w:pPr>
        <w:numPr>
          <w:ilvl w:val="0"/>
          <w:numId w:val="8"/>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Характеристика, включаючи потужність, та місцезнаходження об'єктів поводження з побутовими відходами.</w:t>
      </w:r>
    </w:p>
    <w:p w:rsidR="00AE3AF5" w:rsidRPr="00AE3AF5" w:rsidRDefault="00AE3AF5" w:rsidP="00AE3AF5">
      <w:pPr>
        <w:autoSpaceDE w:val="0"/>
        <w:autoSpaceDN w:val="0"/>
        <w:spacing w:after="0" w:line="240" w:lineRule="auto"/>
        <w:ind w:firstLine="709"/>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Полігон твердих побутових відходів розташований на землях наданих в постійне користування КП «Черкаська служба чистоти» Черкаської міської ради в адміністративних межах с. Руська Поляна Черкаського району, знаходиться на відстані 13 км від межі м. Черкаси, до 5 км від автомобільної дороги державного значення, і займає площу 9,28 га. </w:t>
      </w:r>
    </w:p>
    <w:p w:rsidR="00AE3AF5" w:rsidRPr="00AE3AF5" w:rsidRDefault="00AE3AF5" w:rsidP="00AE3AF5">
      <w:pPr>
        <w:autoSpaceDE w:val="0"/>
        <w:autoSpaceDN w:val="0"/>
        <w:spacing w:after="0" w:line="240" w:lineRule="auto"/>
        <w:ind w:firstLine="709"/>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Довідково: Місця складування будівельних відходів, що утворюються при виконанні будівельних робіт – по вул. Пацаєва, 51а м. Черкаси (затверджено рішенням виконкому ЧМР від 26.03.2014 №329).</w:t>
      </w:r>
    </w:p>
    <w:p w:rsidR="00AE3AF5" w:rsidRPr="00AE3AF5" w:rsidRDefault="00AE3AF5" w:rsidP="00AE3AF5">
      <w:pPr>
        <w:autoSpaceDE w:val="0"/>
        <w:autoSpaceDN w:val="0"/>
        <w:spacing w:after="0" w:line="240" w:lineRule="auto"/>
        <w:ind w:firstLine="709"/>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Місця складування опалого листя та відходів деревини – по вул. Пацаєва, 51, вул. Смілянській, 164, вул. Сумгаїтській, 8 (затверджено рішенням виконкому ЧМР від 14.02.2012 №229). За рішенням виконавчого комітету Черкаської міської ради місце складування може бути змінено про, що переможця конкурсу буде повідомлено.</w:t>
      </w:r>
    </w:p>
    <w:p w:rsidR="00AE3AF5" w:rsidRPr="00AE3AF5" w:rsidRDefault="00AE3AF5" w:rsidP="00AE3AF5">
      <w:pPr>
        <w:numPr>
          <w:ilvl w:val="0"/>
          <w:numId w:val="8"/>
        </w:numPr>
        <w:spacing w:after="0" w:line="240" w:lineRule="auto"/>
        <w:ind w:left="0" w:firstLine="0"/>
        <w:contextualSpacing/>
        <w:jc w:val="both"/>
        <w:rPr>
          <w:rFonts w:ascii="Times New Roman" w:eastAsiaTheme="minorEastAsia" w:hAnsi="Times New Roman" w:cs="Times New Roman"/>
          <w:sz w:val="28"/>
          <w:szCs w:val="28"/>
          <w:lang w:val="uk-UA" w:eastAsia="ru-RU"/>
        </w:rPr>
      </w:pPr>
      <w:r w:rsidRPr="00AE3AF5">
        <w:rPr>
          <w:rFonts w:ascii="Times New Roman" w:eastAsiaTheme="minorEastAsia" w:hAnsi="Times New Roman" w:cs="Times New Roman"/>
          <w:sz w:val="28"/>
          <w:szCs w:val="28"/>
          <w:lang w:val="uk-UA" w:eastAsia="ru-RU"/>
        </w:rPr>
        <w:t>Способи, місце та кінцевий строк подання конкурсних пропозицій.</w:t>
      </w:r>
    </w:p>
    <w:p w:rsidR="00AE3AF5" w:rsidRPr="00AE3AF5" w:rsidRDefault="00AE3AF5" w:rsidP="00AE3AF5">
      <w:pPr>
        <w:spacing w:after="0" w:line="240" w:lineRule="auto"/>
        <w:ind w:firstLine="708"/>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Конкурсна пропозиція подається особисто або надсилається поштою конкурсній комісії у конверті щоденно, окрім вихідних днів з 08</w:t>
      </w:r>
      <w:r w:rsidRPr="00AE3AF5">
        <w:rPr>
          <w:rFonts w:ascii="Times New Roman" w:hAnsi="Times New Roman" w:cs="Times New Roman"/>
          <w:sz w:val="28"/>
          <w:szCs w:val="28"/>
          <w:vertAlign w:val="superscript"/>
          <w:lang w:val="uk-UA"/>
        </w:rPr>
        <w:t>00</w:t>
      </w:r>
      <w:r w:rsidRPr="00AE3AF5">
        <w:rPr>
          <w:rFonts w:ascii="Times New Roman" w:hAnsi="Times New Roman" w:cs="Times New Roman"/>
          <w:sz w:val="28"/>
          <w:szCs w:val="28"/>
          <w:lang w:val="uk-UA"/>
        </w:rPr>
        <w:t xml:space="preserve"> по 17</w:t>
      </w:r>
      <w:r w:rsidRPr="00AE3AF5">
        <w:rPr>
          <w:rFonts w:ascii="Times New Roman" w:hAnsi="Times New Roman" w:cs="Times New Roman"/>
          <w:sz w:val="28"/>
          <w:szCs w:val="28"/>
          <w:vertAlign w:val="superscript"/>
          <w:lang w:val="uk-UA"/>
        </w:rPr>
        <w:t>15</w:t>
      </w:r>
      <w:r w:rsidRPr="00AE3AF5">
        <w:rPr>
          <w:rFonts w:ascii="Times New Roman" w:hAnsi="Times New Roman" w:cs="Times New Roman"/>
          <w:sz w:val="28"/>
          <w:szCs w:val="28"/>
          <w:lang w:val="uk-UA"/>
        </w:rPr>
        <w:t xml:space="preserve"> в каб. 510 Черкаської міської ради. На конверті повинно бути зазначено: повне найменування і місцезнаходження організатора та учасника конкурсу, перелік послуг, на надання яких подається пропозиція; маркування: «Не відкривати до 04 квітня 2019 14.00 години за Київським часом».</w:t>
      </w:r>
    </w:p>
    <w:p w:rsidR="00AE3AF5" w:rsidRPr="00AE3AF5" w:rsidRDefault="00AE3AF5" w:rsidP="00AE3AF5">
      <w:pPr>
        <w:spacing w:after="0" w:line="240" w:lineRule="auto"/>
        <w:jc w:val="both"/>
        <w:rPr>
          <w:rFonts w:ascii="Times New Roman" w:eastAsiaTheme="minorEastAsia" w:hAnsi="Times New Roman" w:cs="Times New Roman"/>
          <w:sz w:val="28"/>
          <w:szCs w:val="28"/>
          <w:lang w:val="uk-UA" w:eastAsia="ru-RU"/>
        </w:rPr>
      </w:pPr>
      <w:r w:rsidRPr="00AE3AF5">
        <w:rPr>
          <w:rFonts w:ascii="Times New Roman" w:eastAsiaTheme="minorEastAsia" w:hAnsi="Times New Roman" w:cs="Times New Roman"/>
          <w:sz w:val="28"/>
          <w:szCs w:val="28"/>
          <w:lang w:val="uk-UA" w:eastAsia="ru-RU"/>
        </w:rPr>
        <w:tab/>
        <w:t>Місце подання конкурсних пропозицій – Черкаська міська рада, вул. Байди Вишневецького, 36, каб. 510. Конкурсні пропозиції подаються щоденно, окрім вихідних днів з 08</w:t>
      </w:r>
      <w:r w:rsidRPr="00AE3AF5">
        <w:rPr>
          <w:rFonts w:ascii="Times New Roman" w:eastAsiaTheme="minorEastAsia" w:hAnsi="Times New Roman" w:cs="Times New Roman"/>
          <w:sz w:val="28"/>
          <w:szCs w:val="28"/>
          <w:vertAlign w:val="superscript"/>
          <w:lang w:val="uk-UA" w:eastAsia="ru-RU"/>
        </w:rPr>
        <w:t>00</w:t>
      </w:r>
      <w:r w:rsidRPr="00AE3AF5">
        <w:rPr>
          <w:rFonts w:ascii="Times New Roman" w:eastAsiaTheme="minorEastAsia" w:hAnsi="Times New Roman" w:cs="Times New Roman"/>
          <w:sz w:val="28"/>
          <w:szCs w:val="28"/>
          <w:lang w:val="uk-UA" w:eastAsia="ru-RU"/>
        </w:rPr>
        <w:t xml:space="preserve"> по 17</w:t>
      </w:r>
      <w:r w:rsidRPr="00AE3AF5">
        <w:rPr>
          <w:rFonts w:ascii="Times New Roman" w:eastAsiaTheme="minorEastAsia" w:hAnsi="Times New Roman" w:cs="Times New Roman"/>
          <w:sz w:val="28"/>
          <w:szCs w:val="28"/>
          <w:vertAlign w:val="superscript"/>
          <w:lang w:val="uk-UA" w:eastAsia="ru-RU"/>
        </w:rPr>
        <w:t>15</w:t>
      </w:r>
      <w:r w:rsidRPr="00AE3AF5">
        <w:rPr>
          <w:rFonts w:ascii="Times New Roman" w:eastAsiaTheme="minorEastAsia" w:hAnsi="Times New Roman" w:cs="Times New Roman"/>
          <w:sz w:val="28"/>
          <w:szCs w:val="28"/>
          <w:lang w:val="uk-UA" w:eastAsia="ru-RU"/>
        </w:rPr>
        <w:t xml:space="preserve">. </w:t>
      </w:r>
    </w:p>
    <w:p w:rsidR="00AE3AF5" w:rsidRPr="00AE3AF5" w:rsidRDefault="00AE3AF5" w:rsidP="00AE3AF5">
      <w:pPr>
        <w:spacing w:after="0" w:line="240" w:lineRule="auto"/>
        <w:ind w:firstLine="708"/>
        <w:jc w:val="both"/>
        <w:rPr>
          <w:rFonts w:ascii="Times New Roman" w:eastAsiaTheme="minorEastAsia" w:hAnsi="Times New Roman" w:cs="Times New Roman"/>
          <w:sz w:val="28"/>
          <w:szCs w:val="28"/>
          <w:lang w:val="uk-UA" w:eastAsia="ru-RU"/>
        </w:rPr>
      </w:pPr>
      <w:r w:rsidRPr="00AE3AF5">
        <w:rPr>
          <w:rFonts w:ascii="Times New Roman" w:eastAsiaTheme="minorEastAsia" w:hAnsi="Times New Roman" w:cs="Times New Roman"/>
          <w:sz w:val="28"/>
          <w:szCs w:val="28"/>
          <w:lang w:val="uk-UA" w:eastAsia="ru-RU"/>
        </w:rPr>
        <w:t xml:space="preserve">Кінцевий строк подання конкурсних пропозицій о 13.00 годині 04 квітня 2019 року. </w:t>
      </w:r>
    </w:p>
    <w:p w:rsidR="00AE3AF5" w:rsidRPr="00AE3AF5" w:rsidRDefault="00AE3AF5" w:rsidP="00AE3AF5">
      <w:pPr>
        <w:spacing w:after="0" w:line="240" w:lineRule="auto"/>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ab/>
      </w:r>
      <w:r w:rsidRPr="00AE3AF5">
        <w:rPr>
          <w:rFonts w:ascii="Times New Roman" w:hAnsi="Times New Roman" w:cs="Times New Roman"/>
          <w:sz w:val="28"/>
          <w:szCs w:val="28"/>
          <w:lang w:val="uk-UA"/>
        </w:rPr>
        <w:t xml:space="preserve">Конкурсна пропозиція подається у письмовій формі за підписом уповноваженої  посадової особи учасника, прошита, пронумерована та скріплена печаткою. На зворотному боці останньої сторінки пропозиції конкурсних торгів місце її прошиття має бути заклеєно контрольним </w:t>
      </w:r>
      <w:r w:rsidRPr="00AE3AF5">
        <w:rPr>
          <w:rFonts w:ascii="Times New Roman" w:hAnsi="Times New Roman" w:cs="Times New Roman"/>
          <w:sz w:val="28"/>
          <w:szCs w:val="28"/>
          <w:lang w:val="uk-UA"/>
        </w:rPr>
        <w:lastRenderedPageBreak/>
        <w:t>папірцем з маркуванням «Прошито та пронумеровано _____ (зазначити кількість) аркушів» та засвідчено підписом Учасника або його уповноваженої особи та печаткою Учасника.</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Пропозиція конкурсних торгів запечатується у одному конверті, який у місцях склеювання повинен містити відбитки печатки учасника, а також підписи посадової особи учасника, яка має повноваження щодо підписання конкурсної пропозиції.</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Учасник конкурсу має право подати лише одну пропозицію конкурсних торгів. Подання більш ніж однієї пропозиції конкурсних торгів зумовить відхилення як таких, що не відповідають умовам документації конкурсних торгів.</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Усі сторінки пропозиції конкурсних торгів  учасника процедури закупівлі повинні бути пронумеровані.</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Документи у складі пропозиції конкурсних торгів мають бути без поправок, дописок тощо, за винятком виправлень помилок, зроблено Учасником. У останньому випадку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 а також дати виправлення.</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Всі документи, що мають відношення до конкурсної пропозиції, складаються українською мовою.</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Конверти  з конкурсним пропозиціями, що надійшли після закінчення строку їх подання, не розкриваються і повертаються учасникам конкурсу без розгляду.</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Учасник конкурсу має право відкликати власну конкурсну пропозицію або внести до неї зміни до закінчення строку подання пропозицій.</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Конкурсні пропозиції реєструються конкурсною комісією у журналі обліку. Конкурсна комісія підтверджує надходження конкурсної пропозиції шляхом повідомлення учасника конкурсу про дату і час отримання конкурсної пропозиції  та порядковий номер реєстрації пропозиції.</w:t>
      </w:r>
    </w:p>
    <w:p w:rsidR="00AE3AF5" w:rsidRPr="00AE3AF5" w:rsidRDefault="00AE3AF5" w:rsidP="00AE3AF5">
      <w:pPr>
        <w:spacing w:after="0" w:line="240" w:lineRule="auto"/>
        <w:ind w:firstLine="708"/>
        <w:jc w:val="both"/>
        <w:rPr>
          <w:rFonts w:ascii="Times New Roman" w:eastAsia="Times New Roman" w:hAnsi="Times New Roman" w:cs="Times New Roman"/>
          <w:color w:val="660099"/>
          <w:sz w:val="28"/>
          <w:szCs w:val="28"/>
          <w:shd w:val="clear" w:color="auto" w:fill="FFFFFF"/>
          <w:lang w:val="uk-UA" w:eastAsia="ru-RU"/>
        </w:rPr>
      </w:pPr>
      <w:r w:rsidRPr="00AE3AF5">
        <w:rPr>
          <w:rFonts w:ascii="Times New Roman" w:hAnsi="Times New Roman" w:cs="Times New Roman"/>
          <w:sz w:val="28"/>
          <w:szCs w:val="28"/>
          <w:lang w:val="uk-UA"/>
        </w:rPr>
        <w:t>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 вимоги до конкурсних пропозицій конкурсної документації можна ознайомитись на офіційному порталі Черкаської міської ради</w:t>
      </w:r>
      <w:r w:rsidRPr="00AE3AF5">
        <w:rPr>
          <w:rFonts w:ascii="Times New Roman" w:eastAsia="Times New Roman" w:hAnsi="Times New Roman" w:cs="Times New Roman"/>
          <w:sz w:val="28"/>
          <w:szCs w:val="28"/>
          <w:lang w:eastAsia="ru-RU"/>
        </w:rPr>
        <w:fldChar w:fldCharType="begin"/>
      </w:r>
      <w:r w:rsidRPr="00AE3AF5">
        <w:rPr>
          <w:rFonts w:ascii="Times New Roman" w:eastAsia="Times New Roman" w:hAnsi="Times New Roman" w:cs="Times New Roman"/>
          <w:sz w:val="28"/>
          <w:szCs w:val="28"/>
          <w:lang w:val="uk-UA" w:eastAsia="ru-RU"/>
        </w:rPr>
        <w:instrText xml:space="preserve"> </w:instrText>
      </w:r>
      <w:r w:rsidRPr="00AE3AF5">
        <w:rPr>
          <w:rFonts w:ascii="Times New Roman" w:eastAsia="Times New Roman" w:hAnsi="Times New Roman" w:cs="Times New Roman"/>
          <w:sz w:val="28"/>
          <w:szCs w:val="28"/>
          <w:lang w:eastAsia="ru-RU"/>
        </w:rPr>
        <w:instrText>HYPERLINK</w:instrText>
      </w:r>
      <w:r w:rsidRPr="00AE3AF5">
        <w:rPr>
          <w:rFonts w:ascii="Times New Roman" w:eastAsia="Times New Roman" w:hAnsi="Times New Roman" w:cs="Times New Roman"/>
          <w:sz w:val="28"/>
          <w:szCs w:val="28"/>
          <w:lang w:val="uk-UA" w:eastAsia="ru-RU"/>
        </w:rPr>
        <w:instrText xml:space="preserve"> "</w:instrText>
      </w:r>
      <w:r w:rsidRPr="00AE3AF5">
        <w:rPr>
          <w:rFonts w:ascii="Times New Roman" w:eastAsia="Times New Roman" w:hAnsi="Times New Roman" w:cs="Times New Roman"/>
          <w:sz w:val="28"/>
          <w:szCs w:val="28"/>
          <w:lang w:eastAsia="ru-RU"/>
        </w:rPr>
        <w:instrText>http</w:instrText>
      </w:r>
      <w:r w:rsidRPr="00AE3AF5">
        <w:rPr>
          <w:rFonts w:ascii="Times New Roman" w:eastAsia="Times New Roman" w:hAnsi="Times New Roman" w:cs="Times New Roman"/>
          <w:sz w:val="28"/>
          <w:szCs w:val="28"/>
          <w:lang w:val="uk-UA" w:eastAsia="ru-RU"/>
        </w:rPr>
        <w:instrText>://</w:instrText>
      </w:r>
      <w:r w:rsidRPr="00AE3AF5">
        <w:rPr>
          <w:rFonts w:ascii="Times New Roman" w:eastAsia="Times New Roman" w:hAnsi="Times New Roman" w:cs="Times New Roman"/>
          <w:sz w:val="28"/>
          <w:szCs w:val="28"/>
          <w:lang w:eastAsia="ru-RU"/>
        </w:rPr>
        <w:instrText>chmr</w:instrText>
      </w:r>
      <w:r w:rsidRPr="00AE3AF5">
        <w:rPr>
          <w:rFonts w:ascii="Times New Roman" w:eastAsia="Times New Roman" w:hAnsi="Times New Roman" w:cs="Times New Roman"/>
          <w:sz w:val="28"/>
          <w:szCs w:val="28"/>
          <w:lang w:val="uk-UA" w:eastAsia="ru-RU"/>
        </w:rPr>
        <w:instrText>.</w:instrText>
      </w:r>
      <w:r w:rsidRPr="00AE3AF5">
        <w:rPr>
          <w:rFonts w:ascii="Times New Roman" w:eastAsia="Times New Roman" w:hAnsi="Times New Roman" w:cs="Times New Roman"/>
          <w:sz w:val="28"/>
          <w:szCs w:val="28"/>
          <w:lang w:eastAsia="ru-RU"/>
        </w:rPr>
        <w:instrText>gov</w:instrText>
      </w:r>
      <w:r w:rsidRPr="00AE3AF5">
        <w:rPr>
          <w:rFonts w:ascii="Times New Roman" w:eastAsia="Times New Roman" w:hAnsi="Times New Roman" w:cs="Times New Roman"/>
          <w:sz w:val="28"/>
          <w:szCs w:val="28"/>
          <w:lang w:val="uk-UA" w:eastAsia="ru-RU"/>
        </w:rPr>
        <w:instrText>.</w:instrText>
      </w:r>
      <w:r w:rsidRPr="00AE3AF5">
        <w:rPr>
          <w:rFonts w:ascii="Times New Roman" w:eastAsia="Times New Roman" w:hAnsi="Times New Roman" w:cs="Times New Roman"/>
          <w:sz w:val="28"/>
          <w:szCs w:val="28"/>
          <w:lang w:eastAsia="ru-RU"/>
        </w:rPr>
        <w:instrText>ua</w:instrText>
      </w:r>
      <w:r w:rsidRPr="00AE3AF5">
        <w:rPr>
          <w:rFonts w:ascii="Times New Roman" w:eastAsia="Times New Roman" w:hAnsi="Times New Roman" w:cs="Times New Roman"/>
          <w:sz w:val="28"/>
          <w:szCs w:val="28"/>
          <w:lang w:val="uk-UA" w:eastAsia="ru-RU"/>
        </w:rPr>
        <w:instrText xml:space="preserve">/" </w:instrText>
      </w:r>
      <w:r w:rsidRPr="00AE3AF5">
        <w:rPr>
          <w:rFonts w:ascii="Times New Roman" w:eastAsia="Times New Roman" w:hAnsi="Times New Roman" w:cs="Times New Roman"/>
          <w:sz w:val="28"/>
          <w:szCs w:val="28"/>
          <w:lang w:eastAsia="ru-RU"/>
        </w:rPr>
        <w:fldChar w:fldCharType="separate"/>
      </w:r>
      <w:r w:rsidRPr="00AE3AF5">
        <w:rPr>
          <w:rFonts w:ascii="Times New Roman" w:eastAsia="Times New Roman" w:hAnsi="Times New Roman" w:cs="Times New Roman"/>
          <w:color w:val="660099"/>
          <w:sz w:val="28"/>
          <w:szCs w:val="28"/>
          <w:shd w:val="clear" w:color="auto" w:fill="FFFFFF"/>
          <w:lang w:val="uk-UA" w:eastAsia="ru-RU"/>
        </w:rPr>
        <w:t xml:space="preserve">: </w:t>
      </w:r>
      <w:r w:rsidRPr="00AE3AF5">
        <w:rPr>
          <w:rFonts w:ascii="Times New Roman" w:eastAsia="Times New Roman" w:hAnsi="Times New Roman" w:cs="Times New Roman"/>
          <w:color w:val="006621"/>
          <w:sz w:val="28"/>
          <w:szCs w:val="28"/>
          <w:shd w:val="clear" w:color="auto" w:fill="FFFFFF"/>
          <w:lang w:eastAsia="ru-RU"/>
        </w:rPr>
        <w:t>chmr</w:t>
      </w:r>
      <w:r w:rsidRPr="00AE3AF5">
        <w:rPr>
          <w:rFonts w:ascii="Times New Roman" w:eastAsia="Times New Roman" w:hAnsi="Times New Roman" w:cs="Times New Roman"/>
          <w:color w:val="006621"/>
          <w:sz w:val="28"/>
          <w:szCs w:val="28"/>
          <w:shd w:val="clear" w:color="auto" w:fill="FFFFFF"/>
          <w:lang w:val="uk-UA" w:eastAsia="ru-RU"/>
        </w:rPr>
        <w:t>.</w:t>
      </w:r>
      <w:r w:rsidRPr="00AE3AF5">
        <w:rPr>
          <w:rFonts w:ascii="Times New Roman" w:eastAsia="Times New Roman" w:hAnsi="Times New Roman" w:cs="Times New Roman"/>
          <w:color w:val="006621"/>
          <w:sz w:val="28"/>
          <w:szCs w:val="28"/>
          <w:shd w:val="clear" w:color="auto" w:fill="FFFFFF"/>
          <w:lang w:eastAsia="ru-RU"/>
        </w:rPr>
        <w:t>gov</w:t>
      </w:r>
      <w:r w:rsidRPr="00AE3AF5">
        <w:rPr>
          <w:rFonts w:ascii="Times New Roman" w:eastAsia="Times New Roman" w:hAnsi="Times New Roman" w:cs="Times New Roman"/>
          <w:color w:val="006621"/>
          <w:sz w:val="28"/>
          <w:szCs w:val="28"/>
          <w:shd w:val="clear" w:color="auto" w:fill="FFFFFF"/>
          <w:lang w:val="uk-UA" w:eastAsia="ru-RU"/>
        </w:rPr>
        <w:t>.</w:t>
      </w:r>
      <w:r w:rsidRPr="00AE3AF5">
        <w:rPr>
          <w:rFonts w:ascii="Times New Roman" w:eastAsia="Times New Roman" w:hAnsi="Times New Roman" w:cs="Times New Roman"/>
          <w:color w:val="006621"/>
          <w:sz w:val="28"/>
          <w:szCs w:val="28"/>
          <w:shd w:val="clear" w:color="auto" w:fill="FFFFFF"/>
          <w:lang w:eastAsia="ru-RU"/>
        </w:rPr>
        <w:t>ua</w:t>
      </w:r>
      <w:r w:rsidRPr="00AE3AF5">
        <w:rPr>
          <w:rFonts w:ascii="Times New Roman" w:eastAsia="Times New Roman" w:hAnsi="Times New Roman" w:cs="Times New Roman"/>
          <w:color w:val="006621"/>
          <w:sz w:val="28"/>
          <w:szCs w:val="28"/>
          <w:shd w:val="clear" w:color="auto" w:fill="FFFFFF"/>
          <w:lang w:val="uk-UA" w:eastAsia="ru-RU"/>
        </w:rPr>
        <w:t>/.</w:t>
      </w:r>
    </w:p>
    <w:p w:rsidR="00AE3AF5" w:rsidRPr="00AE3AF5" w:rsidRDefault="00AE3AF5" w:rsidP="00AE3AF5">
      <w:pPr>
        <w:spacing w:after="0" w:line="240" w:lineRule="auto"/>
        <w:jc w:val="both"/>
        <w:rPr>
          <w:rFonts w:ascii="Times New Roman" w:hAnsi="Times New Roman" w:cs="Times New Roman"/>
          <w:sz w:val="28"/>
          <w:szCs w:val="28"/>
          <w:lang w:val="uk-UA"/>
        </w:rPr>
      </w:pPr>
      <w:r w:rsidRPr="00AE3AF5">
        <w:rPr>
          <w:rFonts w:ascii="Times New Roman" w:eastAsia="Times New Roman" w:hAnsi="Times New Roman" w:cs="Times New Roman"/>
          <w:sz w:val="28"/>
          <w:szCs w:val="28"/>
          <w:lang w:eastAsia="ru-RU"/>
        </w:rPr>
        <w:fldChar w:fldCharType="end"/>
      </w:r>
    </w:p>
    <w:p w:rsidR="00AE3AF5" w:rsidRPr="00AE3AF5" w:rsidRDefault="00AE3AF5" w:rsidP="00AE3AF5">
      <w:pPr>
        <w:autoSpaceDE w:val="0"/>
        <w:autoSpaceDN w:val="0"/>
        <w:spacing w:after="0" w:line="240" w:lineRule="auto"/>
        <w:ind w:left="-426" w:firstLine="710"/>
        <w:jc w:val="both"/>
        <w:rPr>
          <w:rFonts w:ascii="Times New Roman" w:eastAsia="Times New Roman" w:hAnsi="Times New Roman" w:cs="Times New Roman"/>
          <w:sz w:val="28"/>
          <w:szCs w:val="28"/>
          <w:lang w:val="uk-UA" w:eastAsia="ru-RU"/>
        </w:rPr>
      </w:pPr>
    </w:p>
    <w:p w:rsidR="00AE3AF5" w:rsidRPr="00AE3AF5" w:rsidRDefault="00AE3AF5" w:rsidP="00AE3AF5">
      <w:pPr>
        <w:autoSpaceDE w:val="0"/>
        <w:autoSpaceDN w:val="0"/>
        <w:spacing w:after="0" w:line="240" w:lineRule="auto"/>
        <w:ind w:left="-426" w:firstLine="710"/>
        <w:jc w:val="both"/>
        <w:rPr>
          <w:rFonts w:ascii="Times New Roman" w:eastAsia="Times New Roman" w:hAnsi="Times New Roman" w:cs="Times New Roman"/>
          <w:sz w:val="28"/>
          <w:szCs w:val="28"/>
          <w:lang w:val="uk-UA" w:eastAsia="ru-RU"/>
        </w:rPr>
      </w:pPr>
    </w:p>
    <w:p w:rsidR="00AE3AF5" w:rsidRPr="00AE3AF5" w:rsidRDefault="00AE3AF5" w:rsidP="00AE3AF5">
      <w:pPr>
        <w:autoSpaceDE w:val="0"/>
        <w:autoSpaceDN w:val="0"/>
        <w:spacing w:after="0" w:line="240" w:lineRule="auto"/>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Голова комісії                                                                                  Л.І. Бордунос</w:t>
      </w:r>
    </w:p>
    <w:p w:rsidR="00D45D8F" w:rsidRDefault="00D45D8F"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Pr="00A2333B" w:rsidRDefault="00BA5C21" w:rsidP="00BA5C21">
      <w:pPr>
        <w:spacing w:after="0" w:line="240" w:lineRule="auto"/>
        <w:ind w:left="6096"/>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 xml:space="preserve">Додаток </w:t>
      </w:r>
      <w:r>
        <w:rPr>
          <w:rFonts w:ascii="Times New Roman" w:eastAsia="Times New Roman" w:hAnsi="Times New Roman" w:cs="Times New Roman"/>
          <w:sz w:val="24"/>
          <w:szCs w:val="24"/>
          <w:lang w:val="uk-UA" w:eastAsia="ru-RU"/>
        </w:rPr>
        <w:t>1</w:t>
      </w:r>
      <w:r w:rsidRPr="00A2333B">
        <w:rPr>
          <w:rFonts w:ascii="Times New Roman" w:eastAsia="Times New Roman" w:hAnsi="Times New Roman" w:cs="Times New Roman"/>
          <w:sz w:val="24"/>
          <w:szCs w:val="24"/>
          <w:lang w:val="uk-UA" w:eastAsia="ru-RU"/>
        </w:rPr>
        <w:t xml:space="preserve"> </w:t>
      </w:r>
    </w:p>
    <w:p w:rsidR="00BA5C21" w:rsidRPr="008A3940" w:rsidRDefault="00BA5C21" w:rsidP="00BA5C21">
      <w:pPr>
        <w:spacing w:after="0" w:line="240" w:lineRule="auto"/>
        <w:ind w:left="6096"/>
        <w:rPr>
          <w:rFonts w:ascii="Times New Roman" w:hAnsi="Times New Roman" w:cs="Times New Roman"/>
          <w:sz w:val="24"/>
          <w:szCs w:val="24"/>
          <w:lang w:val="uk-UA"/>
        </w:rPr>
      </w:pPr>
      <w:r w:rsidRPr="00A2333B">
        <w:rPr>
          <w:rFonts w:ascii="Times New Roman" w:eastAsia="Times New Roman" w:hAnsi="Times New Roman" w:cs="Times New Roman"/>
          <w:sz w:val="24"/>
          <w:szCs w:val="24"/>
          <w:lang w:val="uk-UA" w:eastAsia="ru-RU"/>
        </w:rPr>
        <w:t>до конкурсної документації</w:t>
      </w:r>
    </w:p>
    <w:p w:rsidR="00BA5C21" w:rsidRDefault="00BA5C21" w:rsidP="00BA5C21">
      <w:pPr>
        <w:spacing w:after="0" w:line="240" w:lineRule="auto"/>
        <w:jc w:val="center"/>
        <w:rPr>
          <w:rFonts w:ascii="Times New Roman" w:hAnsi="Times New Roman" w:cs="Times New Roman"/>
          <w:b/>
          <w:sz w:val="28"/>
          <w:szCs w:val="28"/>
          <w:lang w:val="uk-UA"/>
        </w:rPr>
      </w:pPr>
    </w:p>
    <w:p w:rsidR="00BA5C21" w:rsidRPr="002D6165" w:rsidRDefault="00BA5C21" w:rsidP="00BA5C21">
      <w:pPr>
        <w:spacing w:after="0" w:line="240" w:lineRule="auto"/>
        <w:jc w:val="center"/>
        <w:rPr>
          <w:rFonts w:ascii="Times New Roman" w:hAnsi="Times New Roman" w:cs="Times New Roman"/>
          <w:b/>
          <w:sz w:val="28"/>
          <w:szCs w:val="28"/>
          <w:lang w:val="uk-UA"/>
        </w:rPr>
      </w:pPr>
      <w:r w:rsidRPr="002D6165">
        <w:rPr>
          <w:rFonts w:ascii="Times New Roman" w:hAnsi="Times New Roman" w:cs="Times New Roman"/>
          <w:b/>
          <w:sz w:val="28"/>
          <w:szCs w:val="28"/>
          <w:lang w:val="uk-UA"/>
        </w:rPr>
        <w:t xml:space="preserve">Перелік місць для </w:t>
      </w:r>
      <w:r>
        <w:rPr>
          <w:rFonts w:ascii="Times New Roman" w:hAnsi="Times New Roman" w:cs="Times New Roman"/>
          <w:b/>
          <w:sz w:val="28"/>
          <w:szCs w:val="28"/>
          <w:lang w:val="uk-UA"/>
        </w:rPr>
        <w:t xml:space="preserve">збору </w:t>
      </w:r>
      <w:r w:rsidRPr="002D6165">
        <w:rPr>
          <w:rFonts w:ascii="Times New Roman" w:hAnsi="Times New Roman" w:cs="Times New Roman"/>
          <w:b/>
          <w:sz w:val="28"/>
          <w:szCs w:val="28"/>
          <w:lang w:val="uk-UA"/>
        </w:rPr>
        <w:t>та вивезення великогабаритних</w:t>
      </w:r>
    </w:p>
    <w:p w:rsidR="00BA5C21" w:rsidRDefault="00BA5C21" w:rsidP="00BA5C21">
      <w:pPr>
        <w:spacing w:after="0" w:line="240" w:lineRule="auto"/>
        <w:jc w:val="center"/>
        <w:rPr>
          <w:rFonts w:ascii="Times New Roman" w:hAnsi="Times New Roman" w:cs="Times New Roman"/>
          <w:b/>
          <w:sz w:val="28"/>
          <w:szCs w:val="28"/>
          <w:lang w:val="uk-UA"/>
        </w:rPr>
      </w:pPr>
      <w:r w:rsidRPr="002D6165">
        <w:rPr>
          <w:rFonts w:ascii="Times New Roman" w:hAnsi="Times New Roman" w:cs="Times New Roman"/>
          <w:b/>
          <w:sz w:val="28"/>
          <w:szCs w:val="28"/>
          <w:lang w:val="uk-UA"/>
        </w:rPr>
        <w:t>та ремонтних відходів</w:t>
      </w:r>
    </w:p>
    <w:p w:rsidR="00BA5C21" w:rsidRPr="008A3940" w:rsidRDefault="00BA5C21" w:rsidP="00BA5C21">
      <w:pPr>
        <w:spacing w:after="0" w:line="240" w:lineRule="auto"/>
        <w:jc w:val="both"/>
        <w:rPr>
          <w:rFonts w:ascii="Times New Roman" w:hAnsi="Times New Roman" w:cs="Times New Roman"/>
          <w:sz w:val="28"/>
          <w:szCs w:val="28"/>
          <w:lang w:val="uk-UA"/>
        </w:rPr>
      </w:pPr>
    </w:p>
    <w:p w:rsidR="00BA5C21" w:rsidRPr="008A3940" w:rsidRDefault="00BA5C21" w:rsidP="00BA5C21">
      <w:pPr>
        <w:pStyle w:val="a4"/>
        <w:numPr>
          <w:ilvl w:val="0"/>
          <w:numId w:val="11"/>
        </w:numPr>
        <w:spacing w:after="0" w:line="240" w:lineRule="auto"/>
        <w:ind w:left="0" w:firstLine="426"/>
        <w:jc w:val="both"/>
        <w:rPr>
          <w:rFonts w:ascii="Times New Roman" w:hAnsi="Times New Roman" w:cs="Times New Roman"/>
          <w:sz w:val="28"/>
          <w:szCs w:val="28"/>
          <w:lang w:val="uk-UA"/>
        </w:rPr>
      </w:pPr>
      <w:r w:rsidRPr="008A3940">
        <w:rPr>
          <w:rFonts w:ascii="Times New Roman" w:hAnsi="Times New Roman" w:cs="Times New Roman"/>
          <w:sz w:val="28"/>
          <w:szCs w:val="28"/>
          <w:lang w:val="uk-UA"/>
        </w:rPr>
        <w:t>В багатоквартирних житлових будинках</w:t>
      </w:r>
      <w:r>
        <w:rPr>
          <w:rFonts w:ascii="Times New Roman" w:hAnsi="Times New Roman" w:cs="Times New Roman"/>
          <w:sz w:val="28"/>
          <w:szCs w:val="28"/>
          <w:lang w:val="uk-UA"/>
        </w:rPr>
        <w:t xml:space="preserve"> збір та вивезення великогабаритних відходів здійснюється за наступними адресами:</w:t>
      </w:r>
    </w:p>
    <w:p w:rsidR="00BA5C21" w:rsidRPr="002D6165" w:rsidRDefault="00BA5C21" w:rsidP="00BA5C21">
      <w:pPr>
        <w:spacing w:after="0" w:line="240" w:lineRule="auto"/>
        <w:jc w:val="center"/>
        <w:rPr>
          <w:rFonts w:ascii="Times New Roman" w:hAnsi="Times New Roman" w:cs="Times New Roman"/>
          <w:b/>
          <w:sz w:val="28"/>
          <w:szCs w:val="28"/>
          <w:lang w:val="uk-UA"/>
        </w:rPr>
      </w:pPr>
    </w:p>
    <w:tbl>
      <w:tblPr>
        <w:tblW w:w="4920" w:type="dxa"/>
        <w:tblInd w:w="93" w:type="dxa"/>
        <w:tblLook w:val="04A0" w:firstRow="1" w:lastRow="0" w:firstColumn="1" w:lastColumn="0" w:noHBand="0" w:noVBand="1"/>
      </w:tblPr>
      <w:tblGrid>
        <w:gridCol w:w="960"/>
        <w:gridCol w:w="3000"/>
        <w:gridCol w:w="960"/>
      </w:tblGrid>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30р.Перемоги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30р.Перемоги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30р.Перемоги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22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30р.Перемоги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30р.Перемоги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56/1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Амброса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147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Амброса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46</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Амброса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70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Амброса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Б.Вишневецького</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62/1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Б.Вишневецького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34/1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Благовісна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174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Благовісна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222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Благовісна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184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Благовісна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Благовісна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330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Благовісна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442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Вернигори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12/99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Вернигори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Вернигори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Верхня Горова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Верхня Горова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Г.Дніпра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Г.Дніпра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Г.Дніпра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Г.Дніпра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Г.Сагайдачного</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255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Г.Сагайдачного</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Гагаріна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21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Гагаріна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95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Гагаріна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83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Гагаріна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55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Гагаріна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34</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jc w:val="both"/>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Генерала Момота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Героїв Майдану</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Героїв Майдану</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Гоголя</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555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38</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Гоголя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389/1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39</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Гоголя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350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40</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Гоголя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315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lastRenderedPageBreak/>
              <w:t>41</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Гоголя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409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42</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Гоголя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290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Грушевського</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Дахнівська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42/1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Дашковича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Десантників</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Добровольського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Іллєнка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130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Іллєнка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Кавказька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260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Канівська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52</w:t>
            </w:r>
          </w:p>
        </w:tc>
        <w:tc>
          <w:tcPr>
            <w:tcW w:w="300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Козацька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Корольова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12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54</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Крилова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95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Крилова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Ложешнікова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Ложешнікова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Ложешнікова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59</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Лупиноса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35/1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М. Красовського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М.Грушевського</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97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М.Грушевського</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93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Максима Залізняка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29/1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Максима Залізняка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96</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Максима Залізняка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87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Максима Залізняка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Мєндєлєєва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Н.Сотні</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45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Надпільна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204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Надпільна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361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Надпільна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330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Надпільна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391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Надпільна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465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Надпільна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532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Надпільна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241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76</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Нарбутівська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279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77</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Нарбутівська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160/1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Небесної Сотні</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Небесної Сотні</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Нижня Горова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Нижня Горова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70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Нижня Горова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103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Нижня Горова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Нижня Горова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Новопречистенська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82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Новопречистинська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Новопречистинська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Новопречистинська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Одеська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Олени Теліги</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Пальохи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Панченка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Пастерівська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lastRenderedPageBreak/>
              <w:t>94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Пастерівська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263/1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95</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jc w:val="both"/>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Пахарів Хутір</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19/1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Пацаєва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7/1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97</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Пилипенка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98</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пр.Хіміків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99</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пр.Хіміків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100</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пр.Хіміків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Прикордонника Лазаренка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Припортова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Припортова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Припортова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42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Припортова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Припортова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107</w:t>
            </w:r>
          </w:p>
        </w:tc>
        <w:tc>
          <w:tcPr>
            <w:tcW w:w="300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Різдвяна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43/1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Різдв'яна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Різдв'яна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Руставі</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Руставі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Симиренківька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Смілянська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123/1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Смілянська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82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Смілянська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124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116</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Стасова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Сумгаїтська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Сумгаїтська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Сумгаїтська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Толстого</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76</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Хоменка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Хоменка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14 и 16</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Хрещатик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124</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Хрещатик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130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Хрещатик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180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Хрещатик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255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Чайковського</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128</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Чайковського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50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129</w:t>
            </w:r>
          </w:p>
        </w:tc>
        <w:tc>
          <w:tcPr>
            <w:tcW w:w="300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Чехова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108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Чехова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Чигиринська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Чиковані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Чорновола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160/2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Чорновола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116/2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Чорновола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241/1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Шевченка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409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137</w:t>
            </w:r>
          </w:p>
        </w:tc>
        <w:tc>
          <w:tcPr>
            <w:tcW w:w="300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Шевченка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325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Шевченка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345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139</w:t>
            </w:r>
          </w:p>
        </w:tc>
        <w:tc>
          <w:tcPr>
            <w:tcW w:w="300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Шевченка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305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140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Шевченка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222</w:t>
            </w:r>
          </w:p>
        </w:tc>
      </w:tr>
    </w:tbl>
    <w:p w:rsidR="00BA5C21" w:rsidRDefault="00BA5C21" w:rsidP="00BA5C21">
      <w:pPr>
        <w:spacing w:after="0" w:line="240" w:lineRule="auto"/>
        <w:rPr>
          <w:rFonts w:ascii="Times New Roman" w:hAnsi="Times New Roman" w:cs="Times New Roman"/>
          <w:sz w:val="28"/>
          <w:szCs w:val="28"/>
          <w:lang w:val="uk-UA"/>
        </w:rPr>
      </w:pPr>
    </w:p>
    <w:p w:rsidR="00BA5C21" w:rsidRDefault="00BA5C21" w:rsidP="00BA5C21">
      <w:pPr>
        <w:pStyle w:val="a4"/>
        <w:numPr>
          <w:ilvl w:val="0"/>
          <w:numId w:val="11"/>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одноквартирних житлових будинках приватного сектору збір та вивезення великогабаритних відходів здійснюється на власних присадибних ділянках та у місцях визначених мешканцями приватного сектору.</w:t>
      </w:r>
    </w:p>
    <w:p w:rsidR="00BA5C21" w:rsidRDefault="00BA5C21" w:rsidP="00BA5C21">
      <w:pPr>
        <w:pStyle w:val="a4"/>
        <w:spacing w:after="0" w:line="240" w:lineRule="auto"/>
        <w:ind w:left="426"/>
        <w:jc w:val="both"/>
        <w:rPr>
          <w:rFonts w:ascii="Times New Roman" w:hAnsi="Times New Roman" w:cs="Times New Roman"/>
          <w:sz w:val="28"/>
          <w:szCs w:val="28"/>
          <w:lang w:val="uk-UA"/>
        </w:rPr>
      </w:pPr>
    </w:p>
    <w:p w:rsidR="00543B41" w:rsidRPr="00BA5C21" w:rsidRDefault="00543B41" w:rsidP="00BA5C21">
      <w:pPr>
        <w:pStyle w:val="a4"/>
        <w:spacing w:after="0" w:line="240" w:lineRule="auto"/>
        <w:ind w:left="426"/>
        <w:jc w:val="both"/>
        <w:rPr>
          <w:rFonts w:ascii="Times New Roman" w:hAnsi="Times New Roman" w:cs="Times New Roman"/>
          <w:sz w:val="28"/>
          <w:szCs w:val="28"/>
          <w:lang w:val="uk-UA"/>
        </w:rPr>
      </w:pPr>
    </w:p>
    <w:p w:rsidR="00BA5C21" w:rsidRDefault="00BA5C21" w:rsidP="00BA5C21">
      <w:pPr>
        <w:autoSpaceDE w:val="0"/>
        <w:autoSpaceDN w:val="0"/>
        <w:spacing w:after="0" w:line="240" w:lineRule="auto"/>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Голова комісії                                                                                  Л.І. Бордунос</w:t>
      </w:r>
    </w:p>
    <w:p w:rsidR="00543B41" w:rsidRPr="00A2333B" w:rsidRDefault="00543B41" w:rsidP="00543B41">
      <w:pPr>
        <w:spacing w:after="0" w:line="240" w:lineRule="auto"/>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ind w:left="6237"/>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 xml:space="preserve">Додаток </w:t>
      </w:r>
      <w:r>
        <w:rPr>
          <w:rFonts w:ascii="Times New Roman" w:eastAsia="Times New Roman" w:hAnsi="Times New Roman" w:cs="Times New Roman"/>
          <w:sz w:val="24"/>
          <w:szCs w:val="24"/>
          <w:lang w:val="uk-UA" w:eastAsia="ru-RU"/>
        </w:rPr>
        <w:t>2</w:t>
      </w:r>
      <w:r w:rsidRPr="00A2333B">
        <w:rPr>
          <w:rFonts w:ascii="Times New Roman" w:eastAsia="Times New Roman" w:hAnsi="Times New Roman" w:cs="Times New Roman"/>
          <w:sz w:val="24"/>
          <w:szCs w:val="24"/>
          <w:lang w:val="uk-UA" w:eastAsia="ru-RU"/>
        </w:rPr>
        <w:t xml:space="preserve"> </w:t>
      </w:r>
    </w:p>
    <w:p w:rsidR="00543B41" w:rsidRDefault="00543B41" w:rsidP="00543B41">
      <w:pPr>
        <w:spacing w:after="0" w:line="240" w:lineRule="auto"/>
        <w:ind w:left="6237"/>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4"/>
          <w:szCs w:val="24"/>
          <w:lang w:val="uk-UA" w:eastAsia="ru-RU"/>
        </w:rPr>
        <w:t>до конкурсної документації</w:t>
      </w:r>
    </w:p>
    <w:p w:rsidR="00543B41" w:rsidRDefault="00543B41" w:rsidP="00543B41">
      <w:pPr>
        <w:spacing w:after="0" w:line="240" w:lineRule="auto"/>
        <w:jc w:val="center"/>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Договір</w:t>
      </w: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на надання послуг з вивезення побутових</w:t>
      </w: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відходів на території </w:t>
      </w:r>
      <w:r>
        <w:rPr>
          <w:rFonts w:ascii="Times New Roman" w:eastAsia="Times New Roman" w:hAnsi="Times New Roman" w:cs="Times New Roman"/>
          <w:sz w:val="28"/>
          <w:szCs w:val="28"/>
          <w:lang w:val="uk-UA" w:eastAsia="ru-RU"/>
        </w:rPr>
        <w:t>міста Черкаси</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________________________________         _____ ___________ ___ р.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4"/>
          <w:szCs w:val="24"/>
          <w:lang w:val="uk-UA" w:eastAsia="ru-RU"/>
        </w:rPr>
        <w:t xml:space="preserve">(найменування населеного пункту) </w:t>
      </w:r>
    </w:p>
    <w:p w:rsidR="00543B41" w:rsidRDefault="00543B41" w:rsidP="00543B41">
      <w:pPr>
        <w:spacing w:after="0" w:line="240" w:lineRule="auto"/>
        <w:jc w:val="center"/>
        <w:rPr>
          <w:rFonts w:ascii="Times New Roman" w:eastAsia="Times New Roman" w:hAnsi="Times New Roman" w:cs="Times New Roman"/>
          <w:sz w:val="24"/>
          <w:szCs w:val="24"/>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Виконавчий комітет Черкаської міської ради</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w:t>
      </w:r>
      <w:r w:rsidRPr="00A2333B">
        <w:rPr>
          <w:rFonts w:ascii="Times New Roman" w:eastAsia="Times New Roman" w:hAnsi="Times New Roman" w:cs="Times New Roman"/>
          <w:sz w:val="28"/>
          <w:szCs w:val="28"/>
          <w:lang w:val="uk-UA" w:eastAsia="ru-RU"/>
        </w:rPr>
        <w:t>______________</w:t>
      </w:r>
      <w:r>
        <w:rPr>
          <w:rFonts w:ascii="Times New Roman" w:eastAsia="Times New Roman" w:hAnsi="Times New Roman" w:cs="Times New Roman"/>
          <w:sz w:val="28"/>
          <w:szCs w:val="28"/>
          <w:lang w:val="uk-UA" w:eastAsia="ru-RU"/>
        </w:rPr>
        <w:t>______________________________</w:t>
      </w:r>
      <w:r w:rsidRPr="00A2333B">
        <w:rPr>
          <w:rFonts w:ascii="Times New Roman" w:eastAsia="Times New Roman" w:hAnsi="Times New Roman" w:cs="Times New Roman"/>
          <w:sz w:val="28"/>
          <w:szCs w:val="28"/>
          <w:lang w:val="uk-UA" w:eastAsia="ru-RU"/>
        </w:rPr>
        <w:t xml:space="preserve"> </w:t>
      </w:r>
    </w:p>
    <w:p w:rsidR="00543B41" w:rsidRPr="00B31722" w:rsidRDefault="00543B41" w:rsidP="00543B41">
      <w:pPr>
        <w:spacing w:after="0" w:line="240" w:lineRule="auto"/>
        <w:jc w:val="both"/>
        <w:rPr>
          <w:rFonts w:ascii="Times New Roman" w:eastAsia="Times New Roman" w:hAnsi="Times New Roman" w:cs="Times New Roman"/>
          <w:sz w:val="28"/>
          <w:szCs w:val="28"/>
          <w:u w:val="single"/>
          <w:lang w:val="uk-UA" w:eastAsia="ru-RU"/>
        </w:rPr>
      </w:pPr>
      <w:r w:rsidRPr="00B31722">
        <w:rPr>
          <w:rFonts w:ascii="Times New Roman" w:eastAsia="Times New Roman" w:hAnsi="Times New Roman" w:cs="Times New Roman"/>
          <w:sz w:val="28"/>
          <w:szCs w:val="28"/>
          <w:u w:val="single"/>
          <w:lang w:val="uk-UA" w:eastAsia="ru-RU"/>
        </w:rPr>
        <w:t>в особі  Черкасько</w:t>
      </w:r>
      <w:r>
        <w:rPr>
          <w:rFonts w:ascii="Times New Roman" w:eastAsia="Times New Roman" w:hAnsi="Times New Roman" w:cs="Times New Roman"/>
          <w:sz w:val="28"/>
          <w:szCs w:val="28"/>
          <w:u w:val="single"/>
          <w:lang w:val="uk-UA" w:eastAsia="ru-RU"/>
        </w:rPr>
        <w:t>го</w:t>
      </w:r>
      <w:r w:rsidRPr="00B31722">
        <w:rPr>
          <w:rFonts w:ascii="Times New Roman" w:eastAsia="Times New Roman" w:hAnsi="Times New Roman" w:cs="Times New Roman"/>
          <w:sz w:val="28"/>
          <w:szCs w:val="28"/>
          <w:u w:val="single"/>
          <w:lang w:val="uk-UA" w:eastAsia="ru-RU"/>
        </w:rPr>
        <w:t xml:space="preserve"> місько</w:t>
      </w:r>
      <w:r>
        <w:rPr>
          <w:rFonts w:ascii="Times New Roman" w:eastAsia="Times New Roman" w:hAnsi="Times New Roman" w:cs="Times New Roman"/>
          <w:sz w:val="28"/>
          <w:szCs w:val="28"/>
          <w:u w:val="single"/>
          <w:lang w:val="uk-UA" w:eastAsia="ru-RU"/>
        </w:rPr>
        <w:t>го</w:t>
      </w:r>
      <w:r w:rsidRPr="00B31722">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голови</w:t>
      </w:r>
      <w:r w:rsidRPr="00B31722">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 xml:space="preserve"> </w:t>
      </w:r>
      <w:r w:rsidRPr="00B31722">
        <w:rPr>
          <w:rFonts w:ascii="Times New Roman" w:eastAsia="Times New Roman" w:hAnsi="Times New Roman" w:cs="Times New Roman"/>
          <w:sz w:val="28"/>
          <w:szCs w:val="28"/>
          <w:u w:val="single"/>
          <w:lang w:val="uk-UA" w:eastAsia="ru-RU"/>
        </w:rPr>
        <w:t>Бондаренка</w:t>
      </w:r>
      <w:r>
        <w:rPr>
          <w:rFonts w:ascii="Times New Roman" w:eastAsia="Times New Roman" w:hAnsi="Times New Roman" w:cs="Times New Roman"/>
          <w:sz w:val="28"/>
          <w:szCs w:val="28"/>
          <w:u w:val="single"/>
          <w:lang w:val="uk-UA" w:eastAsia="ru-RU"/>
        </w:rPr>
        <w:t xml:space="preserve"> </w:t>
      </w:r>
      <w:r w:rsidRPr="00B31722">
        <w:rPr>
          <w:rFonts w:ascii="Times New Roman" w:eastAsia="Times New Roman" w:hAnsi="Times New Roman" w:cs="Times New Roman"/>
          <w:sz w:val="28"/>
          <w:szCs w:val="28"/>
          <w:u w:val="single"/>
          <w:lang w:val="uk-UA" w:eastAsia="ru-RU"/>
        </w:rPr>
        <w:t xml:space="preserve"> Анатолія </w:t>
      </w:r>
      <w:r>
        <w:rPr>
          <w:rFonts w:ascii="Times New Roman" w:eastAsia="Times New Roman" w:hAnsi="Times New Roman" w:cs="Times New Roman"/>
          <w:sz w:val="28"/>
          <w:szCs w:val="28"/>
          <w:u w:val="single"/>
          <w:lang w:val="uk-UA" w:eastAsia="ru-RU"/>
        </w:rPr>
        <w:t xml:space="preserve"> </w:t>
      </w:r>
      <w:r w:rsidRPr="00B31722">
        <w:rPr>
          <w:rFonts w:ascii="Times New Roman" w:eastAsia="Times New Roman" w:hAnsi="Times New Roman" w:cs="Times New Roman"/>
          <w:sz w:val="28"/>
          <w:szCs w:val="28"/>
          <w:u w:val="single"/>
          <w:lang w:val="uk-UA" w:eastAsia="ru-RU"/>
        </w:rPr>
        <w:t xml:space="preserve">Васильовича,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4"/>
          <w:szCs w:val="24"/>
          <w:lang w:val="uk-UA" w:eastAsia="ru-RU"/>
        </w:rPr>
        <w:t xml:space="preserve">(посада, прізвище, ім'я та по батькові)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що діє  на  підставі  Закону України "Про місцеве самоврядування в Україні"  (далі - замовник), з однієї сторони, і ___________________________</w:t>
      </w:r>
      <w:r>
        <w:rPr>
          <w:rFonts w:ascii="Times New Roman" w:eastAsia="Times New Roman" w:hAnsi="Times New Roman" w:cs="Times New Roman"/>
          <w:sz w:val="28"/>
          <w:szCs w:val="28"/>
          <w:lang w:val="uk-UA" w:eastAsia="ru-RU"/>
        </w:rPr>
        <w:t>________</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4"/>
          <w:szCs w:val="24"/>
          <w:lang w:val="uk-UA" w:eastAsia="ru-RU"/>
        </w:rPr>
        <w:t xml:space="preserve">(найменування суб'єкта господарювання,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_________________________________________________________________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4"/>
          <w:szCs w:val="24"/>
          <w:lang w:val="uk-UA" w:eastAsia="ru-RU"/>
        </w:rPr>
        <w:t xml:space="preserve">                якого визначено виконавцем послуг</w:t>
      </w:r>
      <w:r w:rsidRPr="00A2333B">
        <w:rPr>
          <w:rFonts w:ascii="Times New Roman" w:eastAsia="Times New Roman" w:hAnsi="Times New Roman" w:cs="Times New Roman"/>
          <w:sz w:val="28"/>
          <w:szCs w:val="28"/>
          <w:lang w:val="uk-UA" w:eastAsia="ru-RU"/>
        </w:rPr>
        <w:t xml:space="preserve">)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в особі _________________________________________________________</w:t>
      </w:r>
      <w:r>
        <w:rPr>
          <w:rFonts w:ascii="Times New Roman" w:eastAsia="Times New Roman" w:hAnsi="Times New Roman" w:cs="Times New Roman"/>
          <w:sz w:val="28"/>
          <w:szCs w:val="28"/>
          <w:lang w:val="uk-UA" w:eastAsia="ru-RU"/>
        </w:rPr>
        <w:t>__</w:t>
      </w:r>
      <w:r w:rsidRPr="00A2333B">
        <w:rPr>
          <w:rFonts w:ascii="Times New Roman" w:eastAsia="Times New Roman" w:hAnsi="Times New Roman" w:cs="Times New Roman"/>
          <w:sz w:val="28"/>
          <w:szCs w:val="28"/>
          <w:lang w:val="uk-UA" w:eastAsia="ru-RU"/>
        </w:rPr>
        <w:t xml:space="preserve">,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ab/>
        <w:t xml:space="preserve"> </w:t>
      </w:r>
      <w:r w:rsidRPr="00A2333B">
        <w:rPr>
          <w:rFonts w:ascii="Times New Roman" w:eastAsia="Times New Roman" w:hAnsi="Times New Roman" w:cs="Times New Roman"/>
          <w:sz w:val="24"/>
          <w:szCs w:val="24"/>
          <w:lang w:val="uk-UA" w:eastAsia="ru-RU"/>
        </w:rPr>
        <w:t xml:space="preserve">(посада, прізвище, ім'я та по батькові)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що діє на підставі ______________________________________________</w:t>
      </w:r>
      <w:r>
        <w:rPr>
          <w:rFonts w:ascii="Times New Roman" w:eastAsia="Times New Roman" w:hAnsi="Times New Roman" w:cs="Times New Roman"/>
          <w:sz w:val="28"/>
          <w:szCs w:val="28"/>
          <w:lang w:val="uk-UA" w:eastAsia="ru-RU"/>
        </w:rPr>
        <w:t>___</w:t>
      </w:r>
      <w:r w:rsidRPr="00A2333B">
        <w:rPr>
          <w:rFonts w:ascii="Times New Roman" w:eastAsia="Times New Roman" w:hAnsi="Times New Roman" w:cs="Times New Roman"/>
          <w:sz w:val="28"/>
          <w:szCs w:val="28"/>
          <w:lang w:val="uk-UA" w:eastAsia="ru-RU"/>
        </w:rPr>
        <w:t xml:space="preserve">,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ab/>
      </w:r>
      <w:r w:rsidRPr="00A2333B">
        <w:rPr>
          <w:rFonts w:ascii="Times New Roman" w:eastAsia="Times New Roman" w:hAnsi="Times New Roman" w:cs="Times New Roman"/>
          <w:sz w:val="28"/>
          <w:szCs w:val="28"/>
          <w:lang w:val="uk-UA" w:eastAsia="ru-RU"/>
        </w:rPr>
        <w:tab/>
      </w:r>
      <w:r w:rsidRPr="00A2333B">
        <w:rPr>
          <w:rFonts w:ascii="Times New Roman" w:eastAsia="Times New Roman" w:hAnsi="Times New Roman" w:cs="Times New Roman"/>
          <w:sz w:val="24"/>
          <w:szCs w:val="24"/>
          <w:lang w:val="uk-UA" w:eastAsia="ru-RU"/>
        </w:rPr>
        <w:t xml:space="preserve">(назва документа, дата і номер)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затвердженого ____________________________________________________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ab/>
      </w:r>
      <w:r w:rsidRPr="00A2333B">
        <w:rPr>
          <w:rFonts w:ascii="Times New Roman" w:eastAsia="Times New Roman" w:hAnsi="Times New Roman" w:cs="Times New Roman"/>
          <w:sz w:val="28"/>
          <w:szCs w:val="28"/>
          <w:lang w:val="uk-UA" w:eastAsia="ru-RU"/>
        </w:rPr>
        <w:tab/>
      </w:r>
      <w:r w:rsidRPr="00A2333B">
        <w:rPr>
          <w:rFonts w:ascii="Times New Roman" w:eastAsia="Times New Roman" w:hAnsi="Times New Roman" w:cs="Times New Roman"/>
          <w:sz w:val="28"/>
          <w:szCs w:val="28"/>
          <w:lang w:val="uk-UA" w:eastAsia="ru-RU"/>
        </w:rPr>
        <w:tab/>
        <w:t xml:space="preserve"> </w:t>
      </w:r>
      <w:r w:rsidRPr="00A2333B">
        <w:rPr>
          <w:rFonts w:ascii="Times New Roman" w:eastAsia="Times New Roman" w:hAnsi="Times New Roman" w:cs="Times New Roman"/>
          <w:sz w:val="24"/>
          <w:szCs w:val="24"/>
          <w:lang w:val="uk-UA" w:eastAsia="ru-RU"/>
        </w:rPr>
        <w:t xml:space="preserve">(найменування органу)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(далі -  виконавець), з другої сторони, відповідно до протоколу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засідання конкурсної комісії  від  ___________  N  ___________  та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рішення (розпорядження) від _______________ N ____________________</w:t>
      </w:r>
      <w:r>
        <w:rPr>
          <w:rFonts w:ascii="Times New Roman" w:eastAsia="Times New Roman" w:hAnsi="Times New Roman" w:cs="Times New Roman"/>
          <w:sz w:val="28"/>
          <w:szCs w:val="28"/>
          <w:lang w:val="uk-UA" w:eastAsia="ru-RU"/>
        </w:rPr>
        <w:t>___</w:t>
      </w:r>
      <w:r w:rsidRPr="00A2333B">
        <w:rPr>
          <w:rFonts w:ascii="Times New Roman" w:eastAsia="Times New Roman" w:hAnsi="Times New Roman" w:cs="Times New Roman"/>
          <w:sz w:val="28"/>
          <w:szCs w:val="28"/>
          <w:lang w:val="uk-UA" w:eastAsia="ru-RU"/>
        </w:rPr>
        <w:t xml:space="preserve">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__________________________________________________________________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ab/>
      </w:r>
      <w:r w:rsidRPr="00A2333B">
        <w:rPr>
          <w:rFonts w:ascii="Times New Roman" w:eastAsia="Times New Roman" w:hAnsi="Times New Roman" w:cs="Times New Roman"/>
          <w:sz w:val="24"/>
          <w:szCs w:val="24"/>
          <w:lang w:val="uk-UA" w:eastAsia="ru-RU"/>
        </w:rPr>
        <w:tab/>
      </w:r>
      <w:r w:rsidRPr="00A2333B">
        <w:rPr>
          <w:rFonts w:ascii="Times New Roman" w:eastAsia="Times New Roman" w:hAnsi="Times New Roman" w:cs="Times New Roman"/>
          <w:sz w:val="24"/>
          <w:szCs w:val="24"/>
          <w:lang w:val="uk-UA" w:eastAsia="ru-RU"/>
        </w:rPr>
        <w:tab/>
        <w:t xml:space="preserve"> (найменування виконавчого органу міської ради)</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__________________________________________________________________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уклали цей договір про нижченаведене.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Предмет договору</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 Виконавець  зобов'язується згідно з графіком надавати послуги з вивезення побутових відходів на території </w:t>
      </w: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_____</w:t>
      </w:r>
      <w:r>
        <w:rPr>
          <w:rFonts w:ascii="Times New Roman" w:eastAsia="Times New Roman" w:hAnsi="Times New Roman" w:cs="Times New Roman"/>
          <w:sz w:val="28"/>
          <w:szCs w:val="28"/>
          <w:lang w:val="uk-UA" w:eastAsia="ru-RU"/>
        </w:rPr>
        <w:t>______________________</w:t>
      </w:r>
      <w:r w:rsidRPr="00B31722">
        <w:rPr>
          <w:rFonts w:ascii="Times New Roman" w:eastAsia="Times New Roman" w:hAnsi="Times New Roman" w:cs="Times New Roman"/>
          <w:sz w:val="28"/>
          <w:szCs w:val="28"/>
          <w:u w:val="single"/>
          <w:lang w:val="uk-UA" w:eastAsia="ru-RU"/>
        </w:rPr>
        <w:t>міста Черкаси</w:t>
      </w:r>
      <w:r w:rsidRPr="00A2333B">
        <w:rPr>
          <w:rFonts w:ascii="Times New Roman" w:eastAsia="Times New Roman" w:hAnsi="Times New Roman" w:cs="Times New Roman"/>
          <w:sz w:val="28"/>
          <w:szCs w:val="28"/>
          <w:lang w:val="uk-UA" w:eastAsia="ru-RU"/>
        </w:rPr>
        <w:t>_</w:t>
      </w:r>
      <w:r>
        <w:rPr>
          <w:rFonts w:ascii="Times New Roman" w:eastAsia="Times New Roman" w:hAnsi="Times New Roman" w:cs="Times New Roman"/>
          <w:sz w:val="28"/>
          <w:szCs w:val="28"/>
          <w:lang w:val="uk-UA" w:eastAsia="ru-RU"/>
        </w:rPr>
        <w:t>__________________</w:t>
      </w:r>
      <w:r w:rsidRPr="00A2333B">
        <w:rPr>
          <w:rFonts w:ascii="Times New Roman" w:eastAsia="Times New Roman" w:hAnsi="Times New Roman" w:cs="Times New Roman"/>
          <w:sz w:val="28"/>
          <w:szCs w:val="28"/>
          <w:lang w:val="uk-UA" w:eastAsia="ru-RU"/>
        </w:rPr>
        <w:t>________,</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а замовник  зобов'язується  виконати  обов'язки,  передбачені  цим договором (далі - послуги). </w:t>
      </w:r>
    </w:p>
    <w:p w:rsidR="00543B41"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2. Характеристика території</w:t>
      </w:r>
    </w:p>
    <w:p w:rsidR="00543B41" w:rsidRPr="002506B3" w:rsidRDefault="00543B41" w:rsidP="00543B41">
      <w:pPr>
        <w:pStyle w:val="a4"/>
        <w:numPr>
          <w:ilvl w:val="0"/>
          <w:numId w:val="5"/>
        </w:numPr>
        <w:tabs>
          <w:tab w:val="clear" w:pos="720"/>
        </w:tabs>
        <w:spacing w:after="0" w:line="240" w:lineRule="auto"/>
        <w:ind w:left="144" w:firstLine="0"/>
        <w:rPr>
          <w:rFonts w:ascii="Times New Roman" w:eastAsia="Times New Roman" w:hAnsi="Times New Roman" w:cs="Times New Roman"/>
          <w:sz w:val="28"/>
          <w:szCs w:val="28"/>
          <w:lang w:val="uk-UA" w:eastAsia="ru-RU"/>
        </w:rPr>
      </w:pPr>
      <w:r w:rsidRPr="002506B3">
        <w:rPr>
          <w:rFonts w:ascii="Times New Roman" w:hAnsi="Times New Roman" w:cs="Times New Roman"/>
          <w:sz w:val="28"/>
          <w:szCs w:val="28"/>
          <w:lang w:val="uk-UA"/>
        </w:rPr>
        <w:t>площа міста Черкаси – 76 км</w:t>
      </w:r>
      <w:r w:rsidRPr="002506B3">
        <w:rPr>
          <w:rFonts w:ascii="Times New Roman" w:hAnsi="Times New Roman" w:cs="Times New Roman"/>
          <w:sz w:val="28"/>
          <w:szCs w:val="28"/>
          <w:vertAlign w:val="superscript"/>
          <w:lang w:val="uk-UA"/>
        </w:rPr>
        <w:t>2</w:t>
      </w:r>
      <w:r w:rsidRPr="002506B3">
        <w:rPr>
          <w:rFonts w:ascii="Times New Roman" w:eastAsia="Times New Roman" w:hAnsi="Times New Roman" w:cs="Times New Roman"/>
          <w:sz w:val="28"/>
          <w:szCs w:val="28"/>
          <w:lang w:val="uk-UA" w:eastAsia="ru-RU"/>
        </w:rPr>
        <w:t>;</w:t>
      </w:r>
    </w:p>
    <w:p w:rsidR="00543B41" w:rsidRPr="002506B3" w:rsidRDefault="00543B41" w:rsidP="00543B41">
      <w:pPr>
        <w:numPr>
          <w:ilvl w:val="0"/>
          <w:numId w:val="5"/>
        </w:numPr>
        <w:spacing w:after="0" w:line="240" w:lineRule="auto"/>
        <w:ind w:left="144" w:firstLine="0"/>
        <w:contextualSpacing/>
        <w:jc w:val="both"/>
        <w:rPr>
          <w:rFonts w:ascii="Times New Roman" w:eastAsia="Times New Roman" w:hAnsi="Times New Roman" w:cs="Times New Roman"/>
          <w:sz w:val="28"/>
          <w:szCs w:val="28"/>
          <w:lang w:val="uk-UA" w:eastAsia="ru-RU"/>
        </w:rPr>
      </w:pPr>
      <w:r w:rsidRPr="002506B3">
        <w:rPr>
          <w:rFonts w:ascii="Times New Roman" w:eastAsia="Times New Roman" w:hAnsi="Times New Roman" w:cs="Times New Roman"/>
          <w:sz w:val="28"/>
          <w:szCs w:val="28"/>
          <w:lang w:val="uk-UA" w:eastAsia="ru-RU"/>
        </w:rPr>
        <w:t>житловий фонд представлений 16 499 житловими будинками, з них:</w:t>
      </w:r>
    </w:p>
    <w:p w:rsidR="00543B41" w:rsidRPr="002506B3" w:rsidRDefault="00543B41" w:rsidP="00543B41">
      <w:pPr>
        <w:numPr>
          <w:ilvl w:val="0"/>
          <w:numId w:val="5"/>
        </w:numPr>
        <w:spacing w:after="0" w:line="240" w:lineRule="auto"/>
        <w:ind w:left="144" w:firstLine="0"/>
        <w:contextualSpacing/>
        <w:jc w:val="both"/>
        <w:rPr>
          <w:rFonts w:ascii="Times New Roman" w:eastAsia="Times New Roman" w:hAnsi="Times New Roman" w:cs="Times New Roman"/>
          <w:sz w:val="28"/>
          <w:szCs w:val="28"/>
          <w:lang w:val="uk-UA" w:eastAsia="ru-RU"/>
        </w:rPr>
      </w:pPr>
      <w:r w:rsidRPr="002506B3">
        <w:rPr>
          <w:rFonts w:ascii="Times New Roman" w:eastAsia="Times New Roman" w:hAnsi="Times New Roman" w:cs="Times New Roman"/>
          <w:sz w:val="28"/>
          <w:szCs w:val="28"/>
          <w:lang w:val="uk-UA" w:eastAsia="ru-RU"/>
        </w:rPr>
        <w:t>15 086 будинків садибного типу та 1 413 багатоквартирних будинків;</w:t>
      </w:r>
    </w:p>
    <w:p w:rsidR="00543B41" w:rsidRDefault="00543B41" w:rsidP="00543B41">
      <w:pPr>
        <w:numPr>
          <w:ilvl w:val="0"/>
          <w:numId w:val="5"/>
        </w:numPr>
        <w:spacing w:after="0" w:line="240" w:lineRule="auto"/>
        <w:ind w:left="144" w:firstLine="0"/>
        <w:contextualSpacing/>
        <w:jc w:val="both"/>
        <w:rPr>
          <w:rFonts w:ascii="Times New Roman" w:eastAsia="Times New Roman" w:hAnsi="Times New Roman" w:cs="Times New Roman"/>
          <w:sz w:val="28"/>
          <w:szCs w:val="28"/>
          <w:lang w:val="uk-UA" w:eastAsia="ru-RU"/>
        </w:rPr>
      </w:pPr>
      <w:r w:rsidRPr="002506B3">
        <w:rPr>
          <w:rFonts w:ascii="Times New Roman" w:eastAsia="Times New Roman" w:hAnsi="Times New Roman" w:cs="Times New Roman"/>
          <w:sz w:val="28"/>
          <w:szCs w:val="28"/>
          <w:lang w:val="uk-UA" w:eastAsia="ru-RU"/>
        </w:rPr>
        <w:t>кількість місць розташування складування великогабаритного сміття, листя та відходів деревини – 140;</w:t>
      </w:r>
    </w:p>
    <w:p w:rsidR="00543B41" w:rsidRPr="002506B3" w:rsidRDefault="00543B41" w:rsidP="00543B41">
      <w:pPr>
        <w:spacing w:after="0" w:line="240" w:lineRule="auto"/>
        <w:ind w:left="144"/>
        <w:contextualSpacing/>
        <w:jc w:val="both"/>
        <w:rPr>
          <w:rFonts w:ascii="Times New Roman" w:eastAsia="Times New Roman" w:hAnsi="Times New Roman" w:cs="Times New Roman"/>
          <w:sz w:val="28"/>
          <w:szCs w:val="28"/>
          <w:lang w:val="uk-UA" w:eastAsia="ru-RU"/>
        </w:rPr>
      </w:pPr>
    </w:p>
    <w:p w:rsidR="00543B41" w:rsidRPr="002506B3" w:rsidRDefault="00543B41" w:rsidP="00543B41">
      <w:pPr>
        <w:numPr>
          <w:ilvl w:val="0"/>
          <w:numId w:val="5"/>
        </w:numPr>
        <w:spacing w:after="0" w:line="240" w:lineRule="auto"/>
        <w:ind w:left="144" w:firstLine="0"/>
        <w:contextualSpacing/>
        <w:jc w:val="both"/>
        <w:rPr>
          <w:rFonts w:ascii="Times New Roman" w:eastAsia="Times New Roman" w:hAnsi="Times New Roman" w:cs="Times New Roman"/>
          <w:sz w:val="28"/>
          <w:szCs w:val="28"/>
          <w:lang w:val="uk-UA" w:eastAsia="ru-RU"/>
        </w:rPr>
      </w:pPr>
      <w:r w:rsidRPr="002506B3">
        <w:rPr>
          <w:rFonts w:ascii="Times New Roman" w:eastAsia="Times New Roman" w:hAnsi="Times New Roman" w:cs="Times New Roman"/>
          <w:sz w:val="28"/>
          <w:szCs w:val="28"/>
          <w:lang w:val="uk-UA" w:eastAsia="ru-RU"/>
        </w:rPr>
        <w:t>протяжність міських шляхів 370 в тому числі з твердим покриттям 302,1 км;</w:t>
      </w:r>
    </w:p>
    <w:p w:rsidR="00543B41" w:rsidRPr="002506B3" w:rsidRDefault="00543B41" w:rsidP="00543B41">
      <w:pPr>
        <w:numPr>
          <w:ilvl w:val="0"/>
          <w:numId w:val="5"/>
        </w:numPr>
        <w:spacing w:after="0" w:line="240" w:lineRule="auto"/>
        <w:ind w:left="144" w:firstLine="0"/>
        <w:contextualSpacing/>
        <w:jc w:val="both"/>
        <w:rPr>
          <w:rFonts w:ascii="Times New Roman" w:eastAsia="Times New Roman" w:hAnsi="Times New Roman" w:cs="Times New Roman"/>
          <w:sz w:val="28"/>
          <w:szCs w:val="28"/>
          <w:lang w:val="uk-UA" w:eastAsia="ru-RU"/>
        </w:rPr>
      </w:pPr>
      <w:r w:rsidRPr="002506B3">
        <w:rPr>
          <w:rFonts w:ascii="Times New Roman" w:eastAsia="Times New Roman" w:hAnsi="Times New Roman" w:cs="Times New Roman"/>
          <w:sz w:val="28"/>
          <w:szCs w:val="28"/>
          <w:lang w:val="uk-UA" w:eastAsia="ru-RU"/>
        </w:rPr>
        <w:t xml:space="preserve">відстань від межі міста до полігону ТПВ – 13 км.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4"/>
          <w:szCs w:val="24"/>
          <w:lang w:val="uk-UA" w:eastAsia="ru-RU"/>
        </w:rPr>
        <w:t xml:space="preserve">(розміри та межі території населеного пункту) </w:t>
      </w:r>
    </w:p>
    <w:p w:rsidR="00543B41"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3. Перелік  розміщених  у  межах території об'єктів утворення побутових відходів </w:t>
      </w:r>
    </w:p>
    <w:p w:rsidR="00543B41" w:rsidRDefault="00543B41" w:rsidP="00543B41">
      <w:pPr>
        <w:spacing w:after="0" w:line="240" w:lineRule="auto"/>
        <w:jc w:val="both"/>
        <w:rPr>
          <w:rFonts w:ascii="Times New Roman" w:eastAsia="Times New Roman" w:hAnsi="Times New Roman" w:cs="Times New Roman"/>
          <w:sz w:val="28"/>
          <w:szCs w:val="28"/>
          <w:lang w:val="uk-UA" w:eastAsia="ru-RU"/>
        </w:rPr>
      </w:pPr>
    </w:p>
    <w:tbl>
      <w:tblPr>
        <w:tblStyle w:val="a7"/>
        <w:tblW w:w="0" w:type="auto"/>
        <w:tblLayout w:type="fixed"/>
        <w:tblLook w:val="04A0" w:firstRow="1" w:lastRow="0" w:firstColumn="1" w:lastColumn="0" w:noHBand="0" w:noVBand="1"/>
      </w:tblPr>
      <w:tblGrid>
        <w:gridCol w:w="5637"/>
        <w:gridCol w:w="3715"/>
      </w:tblGrid>
      <w:tr w:rsidR="00543B41" w:rsidRPr="00070D89" w:rsidTr="00C40381">
        <w:tc>
          <w:tcPr>
            <w:tcW w:w="5637" w:type="dxa"/>
          </w:tcPr>
          <w:p w:rsidR="00543B41" w:rsidRPr="00070D89" w:rsidRDefault="00543B41" w:rsidP="00C40381">
            <w:pPr>
              <w:jc w:val="cente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Назва об’єкта утворення побутових відходів (великогабаритних) опалого листя та відходів деревини</w:t>
            </w:r>
          </w:p>
        </w:tc>
        <w:tc>
          <w:tcPr>
            <w:tcW w:w="3715" w:type="dxa"/>
          </w:tcPr>
          <w:p w:rsidR="00543B41" w:rsidRPr="00070D89" w:rsidRDefault="00543B41" w:rsidP="00C40381">
            <w:pPr>
              <w:jc w:val="cente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Показники</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Багатоквартирні житлові будинки, із них:</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1 413</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5-ти поверхових і вище (тис.квартир)</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934</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Місце знаходження будинків, їх характеристика залежно від наявності видів благоустрою (каналізації, центрального опалення, водо- та газопостачання)</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Будинки розміщені на всій території міста. Обладнані:</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Централізованим опаленням – 673</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Централізованим водопостачанням – 572</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Централізованим водовідведенням – 572</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Централізованим газопостачанням – 657</w:t>
            </w:r>
          </w:p>
        </w:tc>
      </w:tr>
      <w:tr w:rsidR="00543B41" w:rsidRPr="00070D89" w:rsidTr="00C40381">
        <w:trPr>
          <w:trHeight w:val="627"/>
        </w:trPr>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Кількість мешканців багатоквартирних будинків</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200 732</w:t>
            </w:r>
          </w:p>
        </w:tc>
      </w:tr>
      <w:tr w:rsidR="00543B41" w:rsidRPr="00070D89" w:rsidTr="00C40381">
        <w:trPr>
          <w:trHeight w:val="627"/>
        </w:trPr>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Відомості про балансоутримувачів</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 xml:space="preserve">894 будинків перебуває на балансі комунальних підприємств </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332 будинків на балансі ОСББ</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74 будинків на балансі ЖБК</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hAnsi="Times New Roman" w:cs="Times New Roman"/>
                <w:sz w:val="24"/>
                <w:szCs w:val="24"/>
                <w:lang w:val="uk-UA"/>
              </w:rPr>
              <w:t>113 - інші</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3715" w:type="dxa"/>
          </w:tcPr>
          <w:p w:rsidR="00543B41" w:rsidRPr="00070D89" w:rsidRDefault="00543B41" w:rsidP="00C40381">
            <w:pPr>
              <w:contextualSpacing/>
              <w:jc w:val="both"/>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Кількість контейнерних майданчиків на прибудинкових територіях – 342;</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 xml:space="preserve">Кількість контейнерів біля багатоповерхових будинків </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(об’ємом 1,1 м</w:t>
            </w:r>
            <w:r w:rsidRPr="00070D89">
              <w:rPr>
                <w:rFonts w:ascii="Times New Roman" w:eastAsia="Times New Roman" w:hAnsi="Times New Roman" w:cs="Times New Roman"/>
                <w:sz w:val="24"/>
                <w:szCs w:val="24"/>
                <w:vertAlign w:val="superscript"/>
                <w:lang w:val="uk-UA"/>
              </w:rPr>
              <w:t>3</w:t>
            </w:r>
            <w:r w:rsidRPr="00070D89">
              <w:rPr>
                <w:rFonts w:ascii="Times New Roman" w:eastAsia="Times New Roman" w:hAnsi="Times New Roman" w:cs="Times New Roman"/>
                <w:sz w:val="24"/>
                <w:szCs w:val="24"/>
                <w:lang w:val="uk-UA"/>
              </w:rPr>
              <w:t>) – 1 137;</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Контейнери перебувають на балансі комунального підприємства, об’ємом 1,1 м</w:t>
            </w:r>
            <w:r w:rsidRPr="00070D89">
              <w:rPr>
                <w:rFonts w:ascii="Times New Roman" w:eastAsia="Times New Roman" w:hAnsi="Times New Roman" w:cs="Times New Roman"/>
                <w:sz w:val="24"/>
                <w:szCs w:val="24"/>
                <w:vertAlign w:val="superscript"/>
                <w:lang w:val="uk-UA"/>
              </w:rPr>
              <w:t>3</w:t>
            </w:r>
            <w:r w:rsidRPr="00070D89">
              <w:rPr>
                <w:rFonts w:ascii="Times New Roman" w:eastAsia="Times New Roman" w:hAnsi="Times New Roman" w:cs="Times New Roman"/>
                <w:sz w:val="24"/>
                <w:szCs w:val="24"/>
                <w:lang w:val="uk-UA"/>
              </w:rPr>
              <w:t xml:space="preserve"> – 1 008</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Одноквартирні житлові будинки приватного сектора:</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15 086</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Кількість мешканців одноквартирних житлових будинків приватного сектора (орієнтовно)</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33 470</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Місце знаходження будинків, їх характеристика залежно від наявності видів благоустрою (каналізації, центрального опалення, водо- та газопостачання)</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Зі споживачами одноквартирних житлових будинків приватного сектору послуга надається за вимогою.</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 xml:space="preserve">Розташовані на всій території міста. Більша частина будинків </w:t>
            </w:r>
            <w:r w:rsidRPr="00070D89">
              <w:rPr>
                <w:rFonts w:ascii="Times New Roman" w:eastAsia="Times New Roman" w:hAnsi="Times New Roman" w:cs="Times New Roman"/>
                <w:sz w:val="24"/>
                <w:szCs w:val="24"/>
                <w:lang w:val="uk-UA"/>
              </w:rPr>
              <w:lastRenderedPageBreak/>
              <w:t>обладнані централізованим водопостачанням та водовідведенням. Централізованим газопостачанням обладнано 95% будинків.</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lastRenderedPageBreak/>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Кількість контейнерів, наданих в користування мешканцям приватного сектору (об’ємом 0,24) – 12 624;</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Контейнери перебувають на балансі комунального підприємства, об’ємом 0,24 – 12 624;</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Характеристика під’їзних шляхів</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302,1 км з твердим покриттям, 67,9 з грунтовим покриттям</w:t>
            </w:r>
          </w:p>
        </w:tc>
      </w:tr>
    </w:tbl>
    <w:p w:rsidR="00543B41" w:rsidRPr="00FE5FD4" w:rsidRDefault="00543B41" w:rsidP="00543B41">
      <w:pPr>
        <w:spacing w:after="0" w:line="240" w:lineRule="auto"/>
        <w:jc w:val="both"/>
        <w:rPr>
          <w:rFonts w:ascii="Times New Roman" w:eastAsia="Times New Roman" w:hAnsi="Times New Roman" w:cs="Times New Roman"/>
          <w:sz w:val="28"/>
          <w:szCs w:val="28"/>
          <w:lang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Права та обов'язки замовника і виконавця</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4. Замовник має право: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 вимагати від виконавця забезпечення безперервного  надання послуг  з  вивезення  побутових  відходів</w:t>
      </w:r>
      <w:r>
        <w:rPr>
          <w:rFonts w:ascii="Times New Roman" w:eastAsia="Times New Roman" w:hAnsi="Times New Roman" w:cs="Times New Roman"/>
          <w:sz w:val="28"/>
          <w:szCs w:val="28"/>
          <w:lang w:val="uk-UA" w:eastAsia="ru-RU"/>
        </w:rPr>
        <w:t xml:space="preserve"> (великогабаритних та ремонтних)</w:t>
      </w:r>
      <w:r w:rsidRPr="00A2333B">
        <w:rPr>
          <w:rFonts w:ascii="Times New Roman" w:eastAsia="Times New Roman" w:hAnsi="Times New Roman" w:cs="Times New Roman"/>
          <w:sz w:val="28"/>
          <w:szCs w:val="28"/>
          <w:lang w:val="uk-UA" w:eastAsia="ru-RU"/>
        </w:rPr>
        <w:t xml:space="preserve">  відповідно  до  графіка вивезення побутових відходів,  а  також  вимог  законодавства  про відходи,  санітарних  норм  і  правил,  Правил  надання  послуг  з вивезення побутових  відходів,  затверджених  постановою  Кабінету Міністрів  України від 10 грудня 2008 р.  N 1070,  умов цього договору, актів замовника та рішень конкурсної комісії;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2) одержувати  достовірну та своєчасну інформацію про послуги з  вивезення  побутових  відходів,  які  надаються  виконавцем  на території, визначеній цим договором;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3) вимагати від виконавця подання до двадцятого числа місяця, що настає за звітним кварталом,  звіту про стан надання  послуг  з вивезення побутових відходів;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4)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побутових  відходів  на території, визначеній цим договором.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5. Замовник зобов'язується: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 погодити графік вивезення побутових відходів,  розроблений виконавцем відповідно до встановлених вимог;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2)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 поданих виконавцем;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3) затвердити норми  надання  послуг  з  вивезення  побутових відходів, визначені в установленому порядку;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4) забезпечувати  виконавця  інформацією  стосовно  дії актів законодавства  про  відходи  та  організації  надання   послуг   з вивезення   </w:t>
      </w:r>
      <w:r w:rsidRPr="00A2333B">
        <w:rPr>
          <w:rFonts w:ascii="Times New Roman" w:eastAsia="Times New Roman" w:hAnsi="Times New Roman" w:cs="Times New Roman"/>
          <w:sz w:val="28"/>
          <w:szCs w:val="28"/>
          <w:lang w:val="uk-UA" w:eastAsia="ru-RU"/>
        </w:rPr>
        <w:lastRenderedPageBreak/>
        <w:t xml:space="preserve">побутових  відходів,  повідомляти  його  про  зміни  у законодавстві про відходи;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5) розглядати звернення виконавця з приводу надання послуг  з вивезення побутових відходів та виконання умов цього договору;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6) здійснювати   відповідно   до  законодавства  контроль  за належною організацією обслуговування споживачів виконавцем;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7) брати участь у врегулюванні спірних питань,  пов'язаних із зверненнями  юридичних  чи  фізичних осіб щодо дій (бездіяльності) виконавця.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6. Виконавець має право: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 подавати  замовнику  розрахунки  економічно  обґрунтованих витрат на надання послуг з вивезення побутових відходів;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2) розробити   норми   надання   послуг   та   подати  їх  на затвердження замовнику;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3) повідомляти  замовника  про  неналежний   стан   проїжджої частини вулиць,  шляхів, автомобільних доріг, рух якими пов'язаний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з виконанням договору;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4) надавати замовнику пропозиції  щодо  зміни  схем  руху  та режиму   роботи  спеціально  обладнаних  транспортних  засобів  на наявних маршрутах.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7. Виконавець зобов'язується: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 укласти договори на надання послуг з  вивезення  побутових відходів  із  споживачами на території,  визначеній цим договором, відповідно до Типового договору про  надання  послуг  з  вивезення побутових  відходів,  наведеного  у  додатку  1  до Правил надання послуг з вивезення побутових відходів;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2) надавати послуги з вивезення побутових відходів відповідно до  вимог  законодавства  про  відходи,  санітарних норм і правил, Правил надання послуг з вивезення побутових відходів,  умов  цього договору,   актів   замовника,   рішень   конкурсної   комісії  та погодженого замовником графіка надання послуг;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3) розробити графік вивезення побутових відходів та  погодити його із замовником; </w:t>
      </w:r>
    </w:p>
    <w:p w:rsidR="00543B41"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4) надавати послуги з вивезення:</w:t>
      </w:r>
    </w:p>
    <w:p w:rsidR="00543B41" w:rsidRDefault="00543B41" w:rsidP="00543B41">
      <w:pPr>
        <w:spacing w:after="0" w:line="240" w:lineRule="auto"/>
        <w:jc w:val="center"/>
        <w:rPr>
          <w:rFonts w:ascii="Times New Roman" w:eastAsia="Times New Roman" w:hAnsi="Times New Roman" w:cs="Times New Roman"/>
          <w:sz w:val="28"/>
          <w:szCs w:val="28"/>
          <w:u w:val="single"/>
          <w:lang w:val="uk-UA" w:eastAsia="ru-RU"/>
        </w:rPr>
      </w:pPr>
      <w:r w:rsidRPr="00051A13">
        <w:rPr>
          <w:rFonts w:ascii="Times New Roman" w:eastAsia="Times New Roman" w:hAnsi="Times New Roman" w:cs="Times New Roman"/>
          <w:sz w:val="28"/>
          <w:szCs w:val="28"/>
          <w:u w:val="single"/>
          <w:lang w:val="uk-UA" w:eastAsia="ru-RU"/>
        </w:rPr>
        <w:t>великогабаритних та ремонтних відходів</w:t>
      </w:r>
    </w:p>
    <w:p w:rsidR="00543B41" w:rsidRPr="00A2333B" w:rsidRDefault="00543B41" w:rsidP="00543B41">
      <w:pPr>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 xml:space="preserve">(твердих, великогабаритних, ремонтних, рідких відходів, небезпечних відходів у складі побутових відходів)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згідно з графіком; </w:t>
      </w:r>
    </w:p>
    <w:p w:rsidR="00543B41"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5) перевозити побутові відходи на</w:t>
      </w:r>
      <w:r>
        <w:rPr>
          <w:rFonts w:ascii="Times New Roman" w:eastAsia="Times New Roman" w:hAnsi="Times New Roman" w:cs="Times New Roman"/>
          <w:sz w:val="28"/>
          <w:szCs w:val="28"/>
          <w:lang w:val="uk-UA" w:eastAsia="ru-RU"/>
        </w:rPr>
        <w:t>:</w:t>
      </w:r>
      <w:r w:rsidRPr="00A2333B">
        <w:rPr>
          <w:rFonts w:ascii="Times New Roman" w:eastAsia="Times New Roman" w:hAnsi="Times New Roman" w:cs="Times New Roman"/>
          <w:sz w:val="28"/>
          <w:szCs w:val="28"/>
          <w:lang w:val="uk-UA" w:eastAsia="ru-RU"/>
        </w:rPr>
        <w:t xml:space="preserve"> </w:t>
      </w:r>
    </w:p>
    <w:p w:rsidR="00543B41" w:rsidRPr="006E1724" w:rsidRDefault="00543B41" w:rsidP="00543B41">
      <w:pPr>
        <w:spacing w:after="0" w:line="240" w:lineRule="auto"/>
        <w:ind w:firstLine="450"/>
        <w:jc w:val="both"/>
        <w:rPr>
          <w:rFonts w:ascii="Times New Roman" w:eastAsia="Times New Roman" w:hAnsi="Times New Roman" w:cs="Times New Roman"/>
          <w:sz w:val="28"/>
          <w:szCs w:val="28"/>
          <w:lang w:val="uk-UA" w:eastAsia="ru-RU"/>
        </w:rPr>
      </w:pPr>
      <w:r w:rsidRPr="003B3281">
        <w:rPr>
          <w:rFonts w:ascii="Times New Roman" w:eastAsia="Times New Roman" w:hAnsi="Times New Roman" w:cs="Times New Roman"/>
          <w:sz w:val="28"/>
          <w:szCs w:val="28"/>
          <w:lang w:val="uk-UA" w:eastAsia="ru-RU"/>
        </w:rPr>
        <w:t>п</w:t>
      </w:r>
      <w:r w:rsidRPr="00051A13">
        <w:rPr>
          <w:rFonts w:ascii="Times New Roman" w:eastAsia="Times New Roman" w:hAnsi="Times New Roman" w:cs="Times New Roman"/>
          <w:sz w:val="28"/>
          <w:szCs w:val="28"/>
          <w:lang w:val="uk-UA" w:eastAsia="ru-RU"/>
        </w:rPr>
        <w:t xml:space="preserve">олігон твердих побутових відходів </w:t>
      </w:r>
      <w:r w:rsidRPr="003B3281">
        <w:rPr>
          <w:rFonts w:ascii="Times New Roman" w:hAnsi="Times New Roman" w:cs="Times New Roman"/>
          <w:sz w:val="28"/>
          <w:szCs w:val="28"/>
          <w:lang w:val="uk-UA"/>
        </w:rPr>
        <w:t>розташований на землях наданих в постійне користування КП «Черкаська служба чистоти» Черкаської міської ради</w:t>
      </w:r>
      <w:r w:rsidRPr="003B3281">
        <w:rPr>
          <w:rFonts w:ascii="Times New Roman" w:eastAsia="Times New Roman" w:hAnsi="Times New Roman" w:cs="Times New Roman"/>
          <w:sz w:val="28"/>
          <w:szCs w:val="28"/>
          <w:lang w:val="uk-UA" w:eastAsia="ru-RU"/>
        </w:rPr>
        <w:t xml:space="preserve">, </w:t>
      </w:r>
      <w:r w:rsidRPr="00051A13">
        <w:rPr>
          <w:rFonts w:ascii="Times New Roman" w:eastAsia="Times New Roman" w:hAnsi="Times New Roman" w:cs="Times New Roman"/>
          <w:sz w:val="28"/>
          <w:szCs w:val="28"/>
          <w:lang w:val="uk-UA" w:eastAsia="ru-RU"/>
        </w:rPr>
        <w:t xml:space="preserve">в адміністративних межах с. Руська Поляна Черкаського району, </w:t>
      </w:r>
      <w:r w:rsidRPr="003B3281">
        <w:rPr>
          <w:rFonts w:ascii="Times New Roman" w:eastAsia="Times New Roman" w:hAnsi="Times New Roman" w:cs="Times New Roman"/>
          <w:sz w:val="28"/>
          <w:szCs w:val="28"/>
          <w:lang w:val="uk-UA" w:eastAsia="ru-RU"/>
        </w:rPr>
        <w:t xml:space="preserve">який </w:t>
      </w:r>
      <w:r w:rsidRPr="00051A13">
        <w:rPr>
          <w:rFonts w:ascii="Times New Roman" w:eastAsia="Times New Roman" w:hAnsi="Times New Roman" w:cs="Times New Roman"/>
          <w:sz w:val="28"/>
          <w:szCs w:val="28"/>
          <w:lang w:val="uk-UA" w:eastAsia="ru-RU"/>
        </w:rPr>
        <w:t xml:space="preserve">знаходиться на відстані 13 км від межі м. Черкаси, до 5 км від автомобільної дороги державного значення, і займає площу 9,28 га. </w:t>
      </w:r>
      <w:r w:rsidRPr="003B3281">
        <w:rPr>
          <w:rFonts w:ascii="Times New Roman" w:eastAsia="Times New Roman" w:hAnsi="Times New Roman" w:cs="Times New Roman"/>
          <w:sz w:val="28"/>
          <w:szCs w:val="28"/>
          <w:lang w:val="uk-UA" w:eastAsia="ru-RU"/>
        </w:rPr>
        <w:t xml:space="preserve"> </w:t>
      </w:r>
      <w:r w:rsidRPr="00051A13">
        <w:rPr>
          <w:rFonts w:ascii="Times New Roman" w:eastAsia="Times New Roman" w:hAnsi="Times New Roman" w:cs="Times New Roman"/>
          <w:sz w:val="28"/>
          <w:szCs w:val="28"/>
          <w:lang w:val="uk-UA" w:eastAsia="ru-RU"/>
        </w:rPr>
        <w:t xml:space="preserve">Місця складування будівельних відходів, що утворюються при виконанні будівельних робіт – по вул. Пацаєва, 51а м. Черкаси </w:t>
      </w:r>
      <w:r w:rsidRPr="00051A13">
        <w:rPr>
          <w:rFonts w:ascii="Times New Roman" w:eastAsia="Times New Roman" w:hAnsi="Times New Roman" w:cs="Times New Roman"/>
          <w:i/>
          <w:sz w:val="28"/>
          <w:szCs w:val="28"/>
          <w:lang w:val="uk-UA" w:eastAsia="ru-RU"/>
        </w:rPr>
        <w:t>(затверджено рішенн</w:t>
      </w:r>
      <w:r w:rsidRPr="003B3281">
        <w:rPr>
          <w:rFonts w:ascii="Times New Roman" w:eastAsia="Times New Roman" w:hAnsi="Times New Roman" w:cs="Times New Roman"/>
          <w:i/>
          <w:sz w:val="28"/>
          <w:szCs w:val="28"/>
          <w:lang w:val="uk-UA" w:eastAsia="ru-RU"/>
        </w:rPr>
        <w:t>ям виконкому ЧМР від 26.03.2014 №329</w:t>
      </w:r>
      <w:r w:rsidRPr="006E1724">
        <w:rPr>
          <w:rFonts w:ascii="Times New Roman" w:eastAsia="Times New Roman" w:hAnsi="Times New Roman" w:cs="Times New Roman"/>
          <w:sz w:val="28"/>
          <w:szCs w:val="28"/>
          <w:lang w:val="uk-UA" w:eastAsia="ru-RU"/>
        </w:rPr>
        <w:t xml:space="preserve">___________________________________________________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lastRenderedPageBreak/>
        <w:t xml:space="preserve">     </w:t>
      </w:r>
      <w:r>
        <w:rPr>
          <w:rFonts w:ascii="Times New Roman" w:eastAsia="Times New Roman" w:hAnsi="Times New Roman" w:cs="Times New Roman"/>
          <w:sz w:val="24"/>
          <w:szCs w:val="24"/>
          <w:lang w:val="uk-UA" w:eastAsia="ru-RU"/>
        </w:rPr>
        <w:t xml:space="preserve">          </w:t>
      </w:r>
      <w:r w:rsidRPr="00A2333B">
        <w:rPr>
          <w:rFonts w:ascii="Times New Roman" w:eastAsia="Times New Roman" w:hAnsi="Times New Roman" w:cs="Times New Roman"/>
          <w:sz w:val="24"/>
          <w:szCs w:val="24"/>
          <w:lang w:val="uk-UA" w:eastAsia="ru-RU"/>
        </w:rPr>
        <w:t xml:space="preserve"> (назва об'єкта поводження з побутовими відходами, його місцезнаходження,</w:t>
      </w:r>
      <w:r>
        <w:rPr>
          <w:rFonts w:ascii="Times New Roman" w:eastAsia="Times New Roman" w:hAnsi="Times New Roman" w:cs="Times New Roman"/>
          <w:sz w:val="24"/>
          <w:szCs w:val="24"/>
          <w:lang w:val="uk-UA" w:eastAsia="ru-RU"/>
        </w:rPr>
        <w:t xml:space="preserve"> </w:t>
      </w:r>
      <w:r w:rsidRPr="00A2333B">
        <w:rPr>
          <w:rFonts w:ascii="Times New Roman" w:eastAsia="Times New Roman" w:hAnsi="Times New Roman" w:cs="Times New Roman"/>
          <w:sz w:val="24"/>
          <w:szCs w:val="24"/>
          <w:lang w:val="uk-UA" w:eastAsia="ru-RU"/>
        </w:rPr>
        <w:t xml:space="preserve">найменування суб'єкта господарювання, що здійснює експлуатацію такого об'єкта)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6) утримувати та випускати на  маршрут  спеціально  обладнані транспортні засоби у належному технічному і санітарному стані;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7) забезпечувати  допуск  до  надання послуг працівників,  що пройшли медичний огляд в установленому порядку, та дотримання ними вимог законодавства про дорожній рух;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8) здійснювати  надання послуг з вивезення побутових відходів за зверненням замовника у разі проведення публічних заходів;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9) допускати представників виконавця до відповідних  об'єктів під   час   здійснення  ними  контролю  за  належною  організацією обслуговування споживачів виконавцем, надавати необхідні для цього документи та інформацію;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10) подавати  замовнику  до  20  числа  місяця,  що настає за звітним кварталом,  звіт  про  стан  надання  послуг  з  вивезення побутових відходів;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11) у  строк,  що не перевищує 15 днів з моменту встановлення замовником чи уповноваженим органом державного нагляду  (контролю) порушення   виконавцем   умов  цього  договору,  усунути  виявлені порушення та письмово повідомити про це замовника.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Відповідальність сторін за невиконання умов договору</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8. За невиконання або неналежне виконання умов цього договору сторони несуть відповідальність згідно із законодавством.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Розв'язання спорів</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9. Спори  за  договором  між  сторонами  розв'язуються шляхом проведення переговорів або у судовому порядку.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Форс-мажорні обставини</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10. Сторони  звільняються   від   відповідальності   за   цим договором   у   разі  настання  обставин  непереборної  сили  (дії надзвичайних ситуацій техногенного,  природного  або  екологічного характеру), що унеможливлює його виконання.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Строк дії цього договору</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11. Договір діє з </w:t>
      </w:r>
      <w:r>
        <w:rPr>
          <w:rFonts w:ascii="Times New Roman" w:eastAsia="Times New Roman" w:hAnsi="Times New Roman" w:cs="Times New Roman"/>
          <w:sz w:val="28"/>
          <w:szCs w:val="28"/>
          <w:lang w:val="uk-UA" w:eastAsia="ru-RU"/>
        </w:rPr>
        <w:t xml:space="preserve">_________  р. </w:t>
      </w:r>
      <w:r w:rsidRPr="00A2333B">
        <w:rPr>
          <w:rFonts w:ascii="Times New Roman" w:eastAsia="Times New Roman" w:hAnsi="Times New Roman" w:cs="Times New Roman"/>
          <w:sz w:val="28"/>
          <w:szCs w:val="28"/>
          <w:lang w:val="uk-UA" w:eastAsia="ru-RU"/>
        </w:rPr>
        <w:t xml:space="preserve">до </w:t>
      </w:r>
      <w:r>
        <w:rPr>
          <w:rFonts w:ascii="Times New Roman" w:eastAsia="Times New Roman" w:hAnsi="Times New Roman" w:cs="Times New Roman"/>
          <w:sz w:val="28"/>
          <w:szCs w:val="28"/>
          <w:lang w:val="uk-UA" w:eastAsia="ru-RU"/>
        </w:rPr>
        <w:t xml:space="preserve">________  р. </w:t>
      </w:r>
      <w:r w:rsidRPr="00A2333B">
        <w:rPr>
          <w:rFonts w:ascii="Times New Roman" w:eastAsia="Times New Roman" w:hAnsi="Times New Roman" w:cs="Times New Roman"/>
          <w:sz w:val="28"/>
          <w:szCs w:val="28"/>
          <w:lang w:val="uk-UA" w:eastAsia="ru-RU"/>
        </w:rPr>
        <w:t xml:space="preserve">і  набирає чинності з дня його укладення. </w:t>
      </w: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Умови зміни, розірвання, припинення дії цього договору</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12. Зміна умов договору  проводиться  у  письмовій  формі  за взаємною згодою сторін. У разі коли не досягнуто такої згоди, спір розв'язується у судовому порядку.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13. Договір може бути достроково розірваним за згодою сторін, а  також  внаслідок односторонньої відмови від договору замовника, яка допускається у разі систематичного порушення  виконавцем  його умов  (не  менш  як  три  порушення,  встановлені  за результатами контролю,  проведеного  </w:t>
      </w:r>
      <w:r w:rsidRPr="00A2333B">
        <w:rPr>
          <w:rFonts w:ascii="Times New Roman" w:eastAsia="Times New Roman" w:hAnsi="Times New Roman" w:cs="Times New Roman"/>
          <w:sz w:val="28"/>
          <w:szCs w:val="28"/>
          <w:lang w:val="uk-UA" w:eastAsia="ru-RU"/>
        </w:rPr>
        <w:lastRenderedPageBreak/>
        <w:t xml:space="preserve">замовником  чи   уповноваженими   органами державного нагляду (контролю).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Одностороння відмова  замовника  від  договору допускається у разі вчинення виконавцем таких порушень: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недотримання   графіка   вивезення   побутових  відходів  (за винятком  настання  обставин  непереборної  сили),  погодженого  з органом місцевого самоврядування;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невиконання вимог законодавства про відходи,  санітарних норм і  правил,  Правил  надання послуг з вивезення побутових відходів, актів замовника, рішень конкурсної комісії;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залучення до  роботи  на  маршрутах  водіїв,  що  не  пройшли відповідної підготовки;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більш як  два  випадки  порушення водіями виконавця з власної вини вимог законодавства про дорожній рух;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незабезпечення виконавцем  належного  контролю  за  технічним станом транспортних засобів;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набрання законної   сили   обвинувальним  вироком  суду  щодо працівника виконавця.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14. Дія договору припиняється у разі, коли: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закінчився строк, на який його укладено;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виконавець протягом 30 (тридцяти) календарних днів з  моменту набрання  чинності  цим  договором не розпочав надавати послуги на всіх об'єктах утворення побутових відходів,  зазначених у пункті 3 цього договору.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Дія договору    припиняється    також   в   інших   випадках, передбачених законом.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Прикінцеві положення</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15. Цей договір  складений  у  двох  примірниках,  які  мають однакову  юридичну силу.  Один примірник зберігається у замовника, другий - у виконавця.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16. Усі додатки до цього договору підписуються сторонами і  є його невід'ємною частиною.</w:t>
      </w:r>
    </w:p>
    <w:p w:rsidR="00543B41" w:rsidRPr="00A2333B" w:rsidRDefault="00543B41" w:rsidP="00543B41">
      <w:pPr>
        <w:widowControl w:val="0"/>
        <w:spacing w:before="40" w:after="0" w:line="240" w:lineRule="auto"/>
        <w:ind w:left="708" w:firstLine="708"/>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Місцезнаходження та банківські  реквізити сторін</w:t>
      </w:r>
    </w:p>
    <w:tbl>
      <w:tblPr>
        <w:tblW w:w="9643" w:type="dxa"/>
        <w:tblInd w:w="108" w:type="dxa"/>
        <w:tblLayout w:type="fixed"/>
        <w:tblLook w:val="01E0" w:firstRow="1" w:lastRow="1" w:firstColumn="1" w:lastColumn="1" w:noHBand="0" w:noVBand="0"/>
      </w:tblPr>
      <w:tblGrid>
        <w:gridCol w:w="4140"/>
        <w:gridCol w:w="900"/>
        <w:gridCol w:w="4603"/>
      </w:tblGrid>
      <w:tr w:rsidR="00543B41" w:rsidRPr="00A2333B" w:rsidTr="009531D6">
        <w:tc>
          <w:tcPr>
            <w:tcW w:w="4140" w:type="dxa"/>
          </w:tcPr>
          <w:p w:rsidR="00543B41" w:rsidRPr="00A2333B" w:rsidRDefault="00543B41" w:rsidP="00C40381">
            <w:pPr>
              <w:widowControl w:val="0"/>
              <w:spacing w:before="40"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Замовник</w:t>
            </w:r>
          </w:p>
        </w:tc>
        <w:tc>
          <w:tcPr>
            <w:tcW w:w="900" w:type="dxa"/>
          </w:tcPr>
          <w:p w:rsidR="00543B41" w:rsidRPr="00A2333B" w:rsidRDefault="00543B41" w:rsidP="00C40381">
            <w:pPr>
              <w:widowControl w:val="0"/>
              <w:spacing w:before="40" w:after="0" w:line="240" w:lineRule="auto"/>
              <w:jc w:val="center"/>
              <w:rPr>
                <w:rFonts w:ascii="Times New Roman" w:eastAsia="Times New Roman" w:hAnsi="Times New Roman" w:cs="Times New Roman"/>
                <w:sz w:val="28"/>
                <w:szCs w:val="28"/>
                <w:lang w:val="uk-UA" w:eastAsia="ru-RU"/>
              </w:rPr>
            </w:pPr>
          </w:p>
        </w:tc>
        <w:tc>
          <w:tcPr>
            <w:tcW w:w="4603" w:type="dxa"/>
          </w:tcPr>
          <w:p w:rsidR="00543B41" w:rsidRPr="00A2333B" w:rsidRDefault="00543B41" w:rsidP="00C40381">
            <w:pPr>
              <w:widowControl w:val="0"/>
              <w:spacing w:before="40"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Учасник</w:t>
            </w:r>
          </w:p>
        </w:tc>
      </w:tr>
      <w:tr w:rsidR="00543B41" w:rsidRPr="00A2333B" w:rsidTr="009531D6">
        <w:tc>
          <w:tcPr>
            <w:tcW w:w="4140" w:type="dxa"/>
          </w:tcPr>
          <w:p w:rsidR="00543B41" w:rsidRPr="00543B41" w:rsidRDefault="00543B41" w:rsidP="00C40381">
            <w:pPr>
              <w:widowControl w:val="0"/>
              <w:spacing w:before="40" w:after="0" w:line="240" w:lineRule="auto"/>
              <w:jc w:val="center"/>
              <w:rPr>
                <w:rFonts w:ascii="Times New Roman" w:eastAsia="Times New Roman" w:hAnsi="Times New Roman" w:cs="Times New Roman"/>
                <w:sz w:val="16"/>
                <w:szCs w:val="16"/>
                <w:lang w:val="uk-UA" w:eastAsia="ru-RU"/>
              </w:rPr>
            </w:pPr>
          </w:p>
        </w:tc>
        <w:tc>
          <w:tcPr>
            <w:tcW w:w="900" w:type="dxa"/>
          </w:tcPr>
          <w:p w:rsidR="00543B41" w:rsidRPr="00543B41" w:rsidRDefault="00543B41" w:rsidP="00C40381">
            <w:pPr>
              <w:widowControl w:val="0"/>
              <w:spacing w:before="40" w:after="0" w:line="240" w:lineRule="auto"/>
              <w:jc w:val="center"/>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before="40" w:after="0" w:line="240" w:lineRule="auto"/>
              <w:jc w:val="center"/>
              <w:rPr>
                <w:rFonts w:ascii="Times New Roman" w:eastAsia="Times New Roman" w:hAnsi="Times New Roman" w:cs="Times New Roman"/>
                <w:sz w:val="16"/>
                <w:szCs w:val="16"/>
                <w:lang w:val="uk-UA" w:eastAsia="ru-RU"/>
              </w:rPr>
            </w:pPr>
          </w:p>
        </w:tc>
      </w:tr>
      <w:tr w:rsidR="00543B41" w:rsidRPr="00A2333B" w:rsidTr="009531D6">
        <w:tc>
          <w:tcPr>
            <w:tcW w:w="414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(найменування / П.І.Б)</w:t>
            </w:r>
          </w:p>
        </w:tc>
        <w:tc>
          <w:tcPr>
            <w:tcW w:w="90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p>
        </w:tc>
        <w:tc>
          <w:tcPr>
            <w:tcW w:w="4603"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(найменування / П.І.Б)</w:t>
            </w:r>
          </w:p>
        </w:tc>
      </w:tr>
      <w:tr w:rsidR="00543B41" w:rsidRPr="00A2333B" w:rsidTr="009531D6">
        <w:trPr>
          <w:trHeight w:val="103"/>
        </w:trPr>
        <w:tc>
          <w:tcPr>
            <w:tcW w:w="414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90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r>
      <w:tr w:rsidR="00543B41" w:rsidRPr="00A2333B" w:rsidTr="009531D6">
        <w:tc>
          <w:tcPr>
            <w:tcW w:w="414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(ідентифікаційний код /  ідентифікаційний номер)</w:t>
            </w:r>
          </w:p>
        </w:tc>
        <w:tc>
          <w:tcPr>
            <w:tcW w:w="90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p>
        </w:tc>
        <w:tc>
          <w:tcPr>
            <w:tcW w:w="4603"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(ідентифікаційний код /  ідентифікаційний номер)</w:t>
            </w:r>
          </w:p>
        </w:tc>
      </w:tr>
      <w:tr w:rsidR="00543B41" w:rsidRPr="00A2333B" w:rsidTr="009531D6">
        <w:tc>
          <w:tcPr>
            <w:tcW w:w="414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90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r>
      <w:tr w:rsidR="00543B41" w:rsidRPr="00A2333B" w:rsidTr="009531D6">
        <w:tc>
          <w:tcPr>
            <w:tcW w:w="414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(місцезнаходження / місце проживання)  (телефон)</w:t>
            </w:r>
          </w:p>
        </w:tc>
        <w:tc>
          <w:tcPr>
            <w:tcW w:w="90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p>
        </w:tc>
        <w:tc>
          <w:tcPr>
            <w:tcW w:w="4603"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(місцезнаходження / місце проживання)  (телефон)</w:t>
            </w:r>
          </w:p>
        </w:tc>
      </w:tr>
      <w:tr w:rsidR="00543B41" w:rsidRPr="00A2333B" w:rsidTr="009531D6">
        <w:tc>
          <w:tcPr>
            <w:tcW w:w="4140"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p>
        </w:tc>
        <w:tc>
          <w:tcPr>
            <w:tcW w:w="900"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p>
        </w:tc>
      </w:tr>
      <w:tr w:rsidR="00543B41" w:rsidRPr="00A2333B" w:rsidTr="009531D6">
        <w:tc>
          <w:tcPr>
            <w:tcW w:w="414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(телефон)  (телефакс)</w:t>
            </w:r>
          </w:p>
        </w:tc>
        <w:tc>
          <w:tcPr>
            <w:tcW w:w="90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p>
        </w:tc>
        <w:tc>
          <w:tcPr>
            <w:tcW w:w="4603"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(телефон)  (телефакс)</w:t>
            </w:r>
          </w:p>
        </w:tc>
      </w:tr>
      <w:tr w:rsidR="00543B41" w:rsidRPr="00A2333B" w:rsidTr="009531D6">
        <w:tc>
          <w:tcPr>
            <w:tcW w:w="414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90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r>
      <w:tr w:rsidR="00543B41" w:rsidRPr="00A2333B" w:rsidTr="009531D6">
        <w:tc>
          <w:tcPr>
            <w:tcW w:w="414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(рахунок у Державному  казначействі або у банку)</w:t>
            </w:r>
          </w:p>
        </w:tc>
        <w:tc>
          <w:tcPr>
            <w:tcW w:w="90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p>
        </w:tc>
        <w:tc>
          <w:tcPr>
            <w:tcW w:w="4603"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(рахунок у Державному  казначействі або у банку)</w:t>
            </w:r>
          </w:p>
        </w:tc>
      </w:tr>
      <w:tr w:rsidR="00543B41" w:rsidRPr="00A2333B" w:rsidTr="009531D6">
        <w:tc>
          <w:tcPr>
            <w:tcW w:w="4140"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r w:rsidRPr="00543B41">
              <w:rPr>
                <w:rFonts w:ascii="Times New Roman" w:eastAsia="Times New Roman" w:hAnsi="Times New Roman" w:cs="Times New Roman"/>
                <w:sz w:val="16"/>
                <w:szCs w:val="16"/>
                <w:lang w:val="uk-UA" w:eastAsia="ru-RU"/>
              </w:rPr>
              <w:t>________________________________</w:t>
            </w:r>
          </w:p>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r w:rsidRPr="00543B41">
              <w:rPr>
                <w:rFonts w:ascii="Times New Roman" w:eastAsia="Times New Roman" w:hAnsi="Times New Roman" w:cs="Times New Roman"/>
                <w:sz w:val="16"/>
                <w:szCs w:val="16"/>
                <w:lang w:val="uk-UA" w:eastAsia="ru-RU"/>
              </w:rPr>
              <w:lastRenderedPageBreak/>
              <w:t>(підпис)</w:t>
            </w:r>
          </w:p>
        </w:tc>
        <w:tc>
          <w:tcPr>
            <w:tcW w:w="900"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r w:rsidRPr="00543B41">
              <w:rPr>
                <w:rFonts w:ascii="Times New Roman" w:eastAsia="Times New Roman" w:hAnsi="Times New Roman" w:cs="Times New Roman"/>
                <w:sz w:val="16"/>
                <w:szCs w:val="16"/>
                <w:lang w:val="uk-UA" w:eastAsia="ru-RU"/>
              </w:rPr>
              <w:t>_________________________________</w:t>
            </w:r>
          </w:p>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r w:rsidRPr="00543B41">
              <w:rPr>
                <w:rFonts w:ascii="Times New Roman" w:eastAsia="Times New Roman" w:hAnsi="Times New Roman" w:cs="Times New Roman"/>
                <w:sz w:val="16"/>
                <w:szCs w:val="16"/>
                <w:lang w:val="uk-UA" w:eastAsia="ru-RU"/>
              </w:rPr>
              <w:lastRenderedPageBreak/>
              <w:t>(підпис)</w:t>
            </w:r>
          </w:p>
        </w:tc>
      </w:tr>
    </w:tbl>
    <w:p w:rsidR="00543B41" w:rsidRPr="00543B41" w:rsidRDefault="00543B41" w:rsidP="00543B41">
      <w:pPr>
        <w:widowControl w:val="0"/>
        <w:spacing w:before="40" w:after="0" w:line="240" w:lineRule="auto"/>
        <w:ind w:firstLine="454"/>
        <w:jc w:val="both"/>
        <w:rPr>
          <w:rFonts w:ascii="Times New Roman" w:eastAsia="Times New Roman" w:hAnsi="Times New Roman" w:cs="Times New Roman"/>
          <w:sz w:val="20"/>
          <w:szCs w:val="20"/>
          <w:lang w:val="uk-UA" w:eastAsia="ru-RU"/>
        </w:rPr>
      </w:pPr>
      <w:r w:rsidRPr="00543B41">
        <w:rPr>
          <w:rFonts w:ascii="Times New Roman" w:eastAsia="Times New Roman" w:hAnsi="Times New Roman" w:cs="Times New Roman"/>
          <w:sz w:val="20"/>
          <w:szCs w:val="20"/>
          <w:lang w:val="uk-UA" w:eastAsia="ru-RU"/>
        </w:rPr>
        <w:lastRenderedPageBreak/>
        <w:t xml:space="preserve">М.П.                                                                        М.П.  </w:t>
      </w:r>
    </w:p>
    <w:p w:rsidR="00543B41" w:rsidRPr="00543B41" w:rsidRDefault="00543B41" w:rsidP="00543B41">
      <w:pPr>
        <w:pStyle w:val="a4"/>
        <w:spacing w:after="0" w:line="240" w:lineRule="auto"/>
        <w:ind w:left="0"/>
        <w:jc w:val="both"/>
        <w:rPr>
          <w:rFonts w:ascii="Times New Roman" w:hAnsi="Times New Roman" w:cs="Times New Roman"/>
          <w:sz w:val="20"/>
          <w:szCs w:val="20"/>
          <w:lang w:val="uk-UA"/>
        </w:rPr>
      </w:pPr>
    </w:p>
    <w:p w:rsidR="00FF7F8B" w:rsidRPr="00543B41" w:rsidRDefault="00543B41" w:rsidP="00543B41">
      <w:pPr>
        <w:autoSpaceDE w:val="0"/>
        <w:autoSpaceDN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комісії                                                                                   Л.І. Бордунос</w:t>
      </w:r>
    </w:p>
    <w:sectPr w:rsidR="00FF7F8B" w:rsidRPr="00543B41" w:rsidSect="00BA5C2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738"/>
    <w:multiLevelType w:val="hybridMultilevel"/>
    <w:tmpl w:val="A4D64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F5ED5"/>
    <w:multiLevelType w:val="hybridMultilevel"/>
    <w:tmpl w:val="7AC8DDF4"/>
    <w:lvl w:ilvl="0" w:tplc="DF463D9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C22DE6"/>
    <w:multiLevelType w:val="hybridMultilevel"/>
    <w:tmpl w:val="C3BA4DB0"/>
    <w:lvl w:ilvl="0" w:tplc="BA26BCF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4C6581"/>
    <w:multiLevelType w:val="hybridMultilevel"/>
    <w:tmpl w:val="25826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B2E24"/>
    <w:multiLevelType w:val="hybridMultilevel"/>
    <w:tmpl w:val="34228B46"/>
    <w:lvl w:ilvl="0" w:tplc="71CAEFF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53354FE"/>
    <w:multiLevelType w:val="hybridMultilevel"/>
    <w:tmpl w:val="B31CE3B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EA539C6"/>
    <w:multiLevelType w:val="hybridMultilevel"/>
    <w:tmpl w:val="F6B2CA58"/>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5A71F8F"/>
    <w:multiLevelType w:val="hybridMultilevel"/>
    <w:tmpl w:val="D490362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9125CA0"/>
    <w:multiLevelType w:val="multilevel"/>
    <w:tmpl w:val="30163F14"/>
    <w:lvl w:ilvl="0">
      <w:start w:val="1"/>
      <w:numFmt w:val="decimal"/>
      <w:lvlText w:val="%1."/>
      <w:lvlJc w:val="left"/>
      <w:pPr>
        <w:ind w:left="1883" w:hanging="1032"/>
      </w:pPr>
      <w:rPr>
        <w:rFonts w:eastAsia="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613A3A48"/>
    <w:multiLevelType w:val="hybridMultilevel"/>
    <w:tmpl w:val="5226F2D0"/>
    <w:lvl w:ilvl="0" w:tplc="E200D4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5B5B02"/>
    <w:multiLevelType w:val="multilevel"/>
    <w:tmpl w:val="3F04DC78"/>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8"/>
  </w:num>
  <w:num w:numId="2">
    <w:abstractNumId w:val="10"/>
  </w:num>
  <w:num w:numId="3">
    <w:abstractNumId w:val="1"/>
  </w:num>
  <w:num w:numId="4">
    <w:abstractNumId w:val="2"/>
  </w:num>
  <w:num w:numId="5">
    <w:abstractNumId w:val="9"/>
  </w:num>
  <w:num w:numId="6">
    <w:abstractNumId w:val="0"/>
  </w:num>
  <w:num w:numId="7">
    <w:abstractNumId w:val="4"/>
  </w:num>
  <w:num w:numId="8">
    <w:abstractNumId w:val="6"/>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8C"/>
    <w:rsid w:val="000D650C"/>
    <w:rsid w:val="000E00DC"/>
    <w:rsid w:val="0014778C"/>
    <w:rsid w:val="00203A98"/>
    <w:rsid w:val="00543B41"/>
    <w:rsid w:val="0074708C"/>
    <w:rsid w:val="0084311A"/>
    <w:rsid w:val="008A745F"/>
    <w:rsid w:val="008D2EC2"/>
    <w:rsid w:val="009531D6"/>
    <w:rsid w:val="00A55488"/>
    <w:rsid w:val="00AE3AF5"/>
    <w:rsid w:val="00AF41BC"/>
    <w:rsid w:val="00BA5C21"/>
    <w:rsid w:val="00D45D8F"/>
    <w:rsid w:val="00E46662"/>
    <w:rsid w:val="00ED614E"/>
    <w:rsid w:val="00F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662"/>
    <w:pPr>
      <w:spacing w:after="0" w:line="240" w:lineRule="auto"/>
    </w:pPr>
  </w:style>
  <w:style w:type="paragraph" w:styleId="a4">
    <w:name w:val="List Paragraph"/>
    <w:basedOn w:val="a"/>
    <w:uiPriority w:val="34"/>
    <w:qFormat/>
    <w:rsid w:val="00E46662"/>
    <w:pPr>
      <w:ind w:left="720"/>
      <w:contextualSpacing/>
    </w:pPr>
  </w:style>
  <w:style w:type="paragraph" w:styleId="a5">
    <w:name w:val="Balloon Text"/>
    <w:basedOn w:val="a"/>
    <w:link w:val="a6"/>
    <w:uiPriority w:val="99"/>
    <w:semiHidden/>
    <w:unhideWhenUsed/>
    <w:rsid w:val="00AF41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1BC"/>
    <w:rPr>
      <w:rFonts w:ascii="Tahoma" w:hAnsi="Tahoma" w:cs="Tahoma"/>
      <w:sz w:val="16"/>
      <w:szCs w:val="16"/>
    </w:rPr>
  </w:style>
  <w:style w:type="table" w:styleId="a7">
    <w:name w:val="Table Grid"/>
    <w:basedOn w:val="a1"/>
    <w:uiPriority w:val="59"/>
    <w:rsid w:val="00D45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AE3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662"/>
    <w:pPr>
      <w:spacing w:after="0" w:line="240" w:lineRule="auto"/>
    </w:pPr>
  </w:style>
  <w:style w:type="paragraph" w:styleId="a4">
    <w:name w:val="List Paragraph"/>
    <w:basedOn w:val="a"/>
    <w:uiPriority w:val="34"/>
    <w:qFormat/>
    <w:rsid w:val="00E46662"/>
    <w:pPr>
      <w:ind w:left="720"/>
      <w:contextualSpacing/>
    </w:pPr>
  </w:style>
  <w:style w:type="paragraph" w:styleId="a5">
    <w:name w:val="Balloon Text"/>
    <w:basedOn w:val="a"/>
    <w:link w:val="a6"/>
    <w:uiPriority w:val="99"/>
    <w:semiHidden/>
    <w:unhideWhenUsed/>
    <w:rsid w:val="00AF41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1BC"/>
    <w:rPr>
      <w:rFonts w:ascii="Tahoma" w:hAnsi="Tahoma" w:cs="Tahoma"/>
      <w:sz w:val="16"/>
      <w:szCs w:val="16"/>
    </w:rPr>
  </w:style>
  <w:style w:type="table" w:styleId="a7">
    <w:name w:val="Table Grid"/>
    <w:basedOn w:val="a1"/>
    <w:uiPriority w:val="59"/>
    <w:rsid w:val="00D45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AE3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8752</Words>
  <Characters>49887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Хлопецька Яніна</dc:creator>
  <cp:keywords/>
  <dc:description/>
  <cp:lastModifiedBy>Гаврилова Жанна</cp:lastModifiedBy>
  <cp:revision>15</cp:revision>
  <cp:lastPrinted>2019-02-18T06:56:00Z</cp:lastPrinted>
  <dcterms:created xsi:type="dcterms:W3CDTF">2019-02-07T10:16:00Z</dcterms:created>
  <dcterms:modified xsi:type="dcterms:W3CDTF">2019-02-27T08:13:00Z</dcterms:modified>
</cp:coreProperties>
</file>